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AE" w:rsidRDefault="00AD3AAE" w:rsidP="00AD3AAE">
      <w:pPr>
        <w:pStyle w:val="a3"/>
        <w:spacing w:before="113" w:after="0" w:line="360" w:lineRule="auto"/>
        <w:jc w:val="center"/>
      </w:pPr>
      <w:r>
        <w:rPr>
          <w:b/>
          <w:color w:val="000000"/>
        </w:rPr>
        <w:t xml:space="preserve">Контракт на предоставление информации, аналитических данных, </w:t>
      </w:r>
      <w:r>
        <w:rPr>
          <w:b/>
          <w:bCs/>
        </w:rPr>
        <w:t>сигналов и турниров</w:t>
      </w:r>
    </w:p>
    <w:p w:rsidR="00AD3AAE" w:rsidRDefault="00AD3AAE" w:rsidP="00AD3AAE">
      <w:pPr>
        <w:pStyle w:val="style37"/>
        <w:spacing w:before="113" w:after="0"/>
        <w:jc w:val="center"/>
      </w:pPr>
      <w:r>
        <w:rPr>
          <w:b/>
          <w:bCs/>
          <w:color w:val="000000"/>
        </w:rPr>
        <w:t>№ _______</w:t>
      </w:r>
    </w:p>
    <w:p w:rsidR="00AD3AAE" w:rsidRDefault="00AD3AAE" w:rsidP="00AD3AAE">
      <w:pPr>
        <w:pStyle w:val="style37"/>
        <w:spacing w:before="113" w:after="0"/>
        <w:jc w:val="center"/>
      </w:pPr>
    </w:p>
    <w:p w:rsidR="00AD3AAE" w:rsidRDefault="00AD3AAE" w:rsidP="00AD3AAE">
      <w:pPr>
        <w:pStyle w:val="text"/>
        <w:jc w:val="both"/>
      </w:pPr>
      <w:r>
        <w:t>Компания MMCIS inc. в лице директора Junior Calvert Wallace, именуемая в дальнейшем Компания, с одной стороны и __________________,  именуемый в дальнейшем Клиент, с другой стороны, заключили настоящий контракт о нижеследующем.</w:t>
      </w:r>
    </w:p>
    <w:p w:rsidR="00AD3AAE" w:rsidRDefault="00AD3AAE" w:rsidP="00AD3AAE">
      <w:pPr>
        <w:pStyle w:val="text"/>
      </w:pPr>
      <w:r>
        <w:rPr>
          <w:b/>
          <w:bCs/>
        </w:rPr>
        <w:t>1.</w:t>
      </w:r>
      <w:r>
        <w:t xml:space="preserve"> Контракт устанавливает общие условия и порядок, в соответствии с которыми Клиент получает от Компании информацию в виде консультаций на рынке FOREX и CFD акций, а также  индексов, металлов и других ресурсов посредством доступа к финансово-информационной системе Meta Trader 4 MMCIS (далее по тексту – «ФИС»).</w:t>
      </w:r>
    </w:p>
    <w:p w:rsidR="00AD3AAE" w:rsidRDefault="00AD3AAE" w:rsidP="00AD3AAE">
      <w:pPr>
        <w:pStyle w:val="text"/>
        <w:jc w:val="both"/>
      </w:pPr>
      <w:r>
        <w:rPr>
          <w:b/>
          <w:bCs/>
        </w:rPr>
        <w:t>1.1.</w:t>
      </w:r>
      <w:r>
        <w:t xml:space="preserve"> Компания также предоставляет  Клиенту услуги по доступу к потоку экономических новостей в реальном времени посредством ФИС - доступ к информационным лентам (экономическим, финансовым), аналитическим прогнозам и материалами, а так же проведения программ обучения и турниров.</w:t>
      </w:r>
    </w:p>
    <w:p w:rsidR="00AD3AAE" w:rsidRDefault="00AD3AAE" w:rsidP="00AD3AAE">
      <w:pPr>
        <w:pStyle w:val="text"/>
        <w:jc w:val="both"/>
      </w:pPr>
      <w:r>
        <w:rPr>
          <w:b/>
          <w:bCs/>
        </w:rPr>
        <w:t>2.</w:t>
      </w:r>
      <w:r>
        <w:t xml:space="preserve"> Компания имеет право не выполнять самостоятельно свои обязательства по данному Контракту, а передать обязательства к исполнению другим родственным Компаниям или юридическим лицам, имеющим доступ к ФИС.</w:t>
      </w:r>
    </w:p>
    <w:p w:rsidR="00AD3AAE" w:rsidRDefault="00AD3AAE" w:rsidP="00AD3AAE">
      <w:pPr>
        <w:pStyle w:val="text"/>
        <w:jc w:val="both"/>
      </w:pPr>
      <w:r>
        <w:rPr>
          <w:b/>
          <w:bCs/>
        </w:rPr>
        <w:t xml:space="preserve">3. </w:t>
      </w:r>
      <w:r>
        <w:rPr>
          <w:bCs/>
        </w:rPr>
        <w:t>Сделки заключает Клиент от своего имени и на свой риск, в сети Интернет через торговый терминал Компании (далее по тексту "Терминал"). Время работы Компании – круглосуточно с     02 часа 00 минут MSK понедельника до 02 часа 00 минут MSK субботы – зимнее время, с 01 часа 00 минут MSK понедельника до 01 часа 00 минут MSK субботы – летнее время.</w:t>
      </w:r>
    </w:p>
    <w:p w:rsidR="00AD3AAE" w:rsidRDefault="00AD3AAE" w:rsidP="00AD3AAE">
      <w:pPr>
        <w:pStyle w:val="text"/>
        <w:jc w:val="both"/>
      </w:pPr>
      <w:r>
        <w:rPr>
          <w:b/>
          <w:bCs/>
        </w:rPr>
        <w:t>4.</w:t>
      </w:r>
      <w:r>
        <w:t xml:space="preserve"> Понятия и термины, используемые при предоставлении информации, а также программ обучения и турниров, являются общепринятыми на международном валютном рынке FOREX:</w:t>
      </w:r>
    </w:p>
    <w:p w:rsidR="00AD3AAE" w:rsidRDefault="00AD3AAE" w:rsidP="00AD3AAE">
      <w:pPr>
        <w:pStyle w:val="text"/>
        <w:jc w:val="both"/>
      </w:pPr>
      <w:r>
        <w:rPr>
          <w:b/>
          <w:bCs/>
        </w:rPr>
        <w:t>Компания</w:t>
      </w:r>
      <w:r>
        <w:t xml:space="preserve"> - юридическое лицо MMCIS inс. обеспечивающее заключение сделок и проведение всех необходимых расчетов с клиентами в соответствии с настоящим Контрактом.</w:t>
      </w:r>
    </w:p>
    <w:p w:rsidR="00AD3AAE" w:rsidRDefault="00AD3AAE" w:rsidP="00AD3AAE">
      <w:pPr>
        <w:pStyle w:val="text"/>
      </w:pPr>
      <w:r>
        <w:rPr>
          <w:rStyle w:val="text1"/>
          <w:b/>
          <w:bCs/>
        </w:rPr>
        <w:t xml:space="preserve">Турниры </w:t>
      </w:r>
      <w:r>
        <w:t xml:space="preserve">– </w:t>
      </w:r>
      <w:r>
        <w:rPr>
          <w:rStyle w:val="text1"/>
        </w:rPr>
        <w:t>обучающая программа-игра, которая проводится в соответствии с правилами симуляции реального времени и не предусматривает оплату, привлечение средств или переход права собственности средств клиента, проведения валютных операций</w:t>
      </w:r>
    </w:p>
    <w:p w:rsidR="00AD3AAE" w:rsidRDefault="00AD3AAE" w:rsidP="00AD3AAE">
      <w:pPr>
        <w:pStyle w:val="text"/>
        <w:jc w:val="both"/>
      </w:pPr>
      <w:r>
        <w:rPr>
          <w:b/>
          <w:bCs/>
        </w:rPr>
        <w:lastRenderedPageBreak/>
        <w:t>Рабочее время Компании</w:t>
      </w:r>
      <w:r>
        <w:t xml:space="preserve"> - промежуток времени в течение рабочей недели, в пределах которого торговый терминал Компании обеспечивает проведение сделок со стандартными валютными контрактами и CFD контрактами. Исключение составляют выходные и праздничные дни, временные изменения внутреннего распорядка Компании, а также время, в течение которого обслуживание Клиентов невозможно по техническим причинам. В этих случаях Компания обязана предпринять все возможные меры, чтобы известить Клиента об изменении режима работы и дать возможность Клиенту устранить возникающие при этом валютные риски.</w:t>
      </w:r>
    </w:p>
    <w:p w:rsidR="00AD3AAE" w:rsidRDefault="00AD3AAE" w:rsidP="00AD3AAE">
      <w:pPr>
        <w:pStyle w:val="text"/>
        <w:jc w:val="both"/>
      </w:pPr>
      <w:r>
        <w:rPr>
          <w:b/>
          <w:bCs/>
        </w:rPr>
        <w:t>Лицевой счет</w:t>
      </w:r>
      <w:r>
        <w:t xml:space="preserve"> - специальный счет внутреннего учета, открытый в Компании Клиентом, на котором ведется учет обязательств Компании и Клиента, которые возникают из сделок, совершаемых в рамках настоящего Контракта.</w:t>
      </w:r>
    </w:p>
    <w:p w:rsidR="00AD3AAE" w:rsidRDefault="00AD3AAE" w:rsidP="00AD3AAE">
      <w:pPr>
        <w:pStyle w:val="text"/>
        <w:jc w:val="both"/>
      </w:pPr>
      <w:r>
        <w:rPr>
          <w:b/>
          <w:bCs/>
        </w:rPr>
        <w:t>Конверсионные арбитражные операции</w:t>
      </w:r>
      <w:r>
        <w:t xml:space="preserve"> - сделки между Компанией и Клиентом по покупке или продаже контракта на валюты или контракта на индексы, которые предполагают осуществление как минимум двух противоположных сделок по покупке и продаже контракта одинакового объема.</w:t>
      </w:r>
    </w:p>
    <w:p w:rsidR="00AD3AAE" w:rsidRDefault="00AD3AAE" w:rsidP="00AD3AAE">
      <w:pPr>
        <w:pStyle w:val="text"/>
        <w:jc w:val="both"/>
      </w:pPr>
      <w:r>
        <w:rPr>
          <w:b/>
          <w:bCs/>
        </w:rPr>
        <w:t>CFD контракт</w:t>
      </w:r>
      <w:r>
        <w:t xml:space="preserve"> – доступные для торговли контракты на акции, фьючерсы, металлы и другие товары в торговой системе Компании.</w:t>
      </w:r>
    </w:p>
    <w:p w:rsidR="00AD3AAE" w:rsidRDefault="00AD3AAE" w:rsidP="00AD3AAE">
      <w:pPr>
        <w:pStyle w:val="text"/>
        <w:jc w:val="both"/>
      </w:pPr>
      <w:r>
        <w:rPr>
          <w:b/>
          <w:bCs/>
        </w:rPr>
        <w:t>Клиент</w:t>
      </w:r>
      <w:r>
        <w:t xml:space="preserve"> - физическое или юридическое лицо, заключающее конверсионные арбитражные операции с Компанией, по предоставляемым Компанией котировкам.</w:t>
      </w:r>
    </w:p>
    <w:p w:rsidR="00AD3AAE" w:rsidRDefault="00AD3AAE" w:rsidP="00AD3AAE">
      <w:pPr>
        <w:pStyle w:val="text"/>
        <w:jc w:val="both"/>
      </w:pPr>
      <w:r>
        <w:rPr>
          <w:b/>
          <w:bCs/>
        </w:rPr>
        <w:t>Equity</w:t>
      </w:r>
      <w:r>
        <w:t xml:space="preserve"> - часть лицевого счета Клиента с учетом открытых позиций, которая связана с Балансом и Floating (Profit/Loss) следующей формулой: Equity=Balance+Profit+Swap.</w:t>
      </w:r>
    </w:p>
    <w:p w:rsidR="00AD3AAE" w:rsidRDefault="00AD3AAE" w:rsidP="00AD3AAE">
      <w:pPr>
        <w:pStyle w:val="text"/>
        <w:jc w:val="both"/>
      </w:pPr>
      <w:r>
        <w:rPr>
          <w:b/>
          <w:bCs/>
        </w:rPr>
        <w:t>Floating Profit/Loss</w:t>
      </w:r>
      <w:r>
        <w:t xml:space="preserve"> - плавающая (нереализованная) прибыль (убыток) по открытым позициям при текущих значениях котировок.</w:t>
      </w:r>
    </w:p>
    <w:p w:rsidR="00AD3AAE" w:rsidRDefault="00AD3AAE" w:rsidP="00AD3AAE">
      <w:pPr>
        <w:pStyle w:val="text0"/>
      </w:pPr>
      <w:r>
        <w:rPr>
          <w:b/>
          <w:bCs/>
        </w:rPr>
        <w:t>Free Margin</w:t>
      </w:r>
      <w:r>
        <w:t xml:space="preserve"> - свободная маржа, незадействованные в обеспечении гарантий на открытые      позиции средства. Рассчитывается: Free Margin = Equity - Margin.</w:t>
      </w:r>
    </w:p>
    <w:p w:rsidR="00AD3AAE" w:rsidRDefault="00AD3AAE" w:rsidP="00AD3AAE">
      <w:pPr>
        <w:pStyle w:val="text"/>
        <w:jc w:val="both"/>
      </w:pPr>
      <w:r>
        <w:rPr>
          <w:b/>
          <w:bCs/>
        </w:rPr>
        <w:t>Margin</w:t>
      </w:r>
      <w:r>
        <w:t xml:space="preserve"> - необходимая сумма для обеспечения гарантий на открытые позиции.</w:t>
      </w:r>
    </w:p>
    <w:p w:rsidR="00AD3AAE" w:rsidRDefault="00AD3AAE" w:rsidP="00AD3AAE">
      <w:pPr>
        <w:pStyle w:val="text"/>
        <w:jc w:val="both"/>
      </w:pPr>
      <w:r>
        <w:rPr>
          <w:b/>
          <w:bCs/>
        </w:rPr>
        <w:t>Margin Level</w:t>
      </w:r>
      <w:r>
        <w:t xml:space="preserve"> - показатель, характеризующий состояние счета. Рассчитывается как                   Equity / Margin×100%.</w:t>
      </w:r>
    </w:p>
    <w:p w:rsidR="00AD3AAE" w:rsidRDefault="00AD3AAE" w:rsidP="00AD3AAE">
      <w:pPr>
        <w:pStyle w:val="text"/>
        <w:jc w:val="both"/>
      </w:pPr>
      <w:r>
        <w:rPr>
          <w:b/>
          <w:bCs/>
        </w:rPr>
        <w:t>Margin Call</w:t>
      </w:r>
      <w:r>
        <w:t xml:space="preserve"> - момент, когда возникает нехватка свободной маржи (Free Margin) на лицевом счете Клиента и необходимо либо пополнить счет, либо закрыть часть открытых позиций для поддержания показателя состояния счета (Margin Level) на достаточном уровне. Margin Call </w:t>
      </w:r>
      <w:r>
        <w:lastRenderedPageBreak/>
        <w:t>наступает, когда процентный показатель состояния счета (Margin Level) достигает значения 30%.</w:t>
      </w:r>
    </w:p>
    <w:p w:rsidR="00AD3AAE" w:rsidRDefault="00AD3AAE" w:rsidP="00AD3AAE">
      <w:pPr>
        <w:pStyle w:val="text"/>
        <w:jc w:val="both"/>
      </w:pPr>
      <w:r>
        <w:rPr>
          <w:b/>
          <w:bCs/>
        </w:rPr>
        <w:t>Стоп-аут (Stop Out)</w:t>
      </w:r>
      <w:r>
        <w:t xml:space="preserve"> – состояние лицевого счета, при котором Клиент теряет возможность управления своим счетом, а одна или несколько открытых позиций по нему принудительно закрываются по любой ближайшей доступной цене для сохранения положительного баланса по счету. Stop Out наступает, когда процентный показатель состояния счета (Margin Level) достигает значения 10% и ниже.</w:t>
      </w:r>
    </w:p>
    <w:p w:rsidR="00AD3AAE" w:rsidRDefault="00AD3AAE" w:rsidP="00AD3AAE">
      <w:pPr>
        <w:pStyle w:val="text"/>
        <w:jc w:val="both"/>
      </w:pPr>
      <w:r>
        <w:rPr>
          <w:b/>
          <w:bCs/>
        </w:rPr>
        <w:t>Базисная валюта (base currency)</w:t>
      </w:r>
      <w:r>
        <w:t xml:space="preserve"> - денежная единица, в которой номинированы и рассчитаны лицевой счет, все балансы, комиссионные выплаты и платежи.</w:t>
      </w:r>
    </w:p>
    <w:p w:rsidR="00AD3AAE" w:rsidRDefault="00AD3AAE" w:rsidP="00AD3AAE">
      <w:pPr>
        <w:pStyle w:val="text"/>
        <w:jc w:val="both"/>
      </w:pPr>
      <w:r>
        <w:rPr>
          <w:b/>
          <w:bCs/>
        </w:rPr>
        <w:t>Баланс (balance)</w:t>
      </w:r>
      <w:r>
        <w:t xml:space="preserve"> - сумма на лицевом счете Клиента после проведения последней в течение любого периода времени транзакции.</w:t>
      </w:r>
    </w:p>
    <w:p w:rsidR="00AD3AAE" w:rsidRDefault="00AD3AAE" w:rsidP="00AD3AAE">
      <w:pPr>
        <w:pStyle w:val="text"/>
        <w:jc w:val="both"/>
      </w:pPr>
      <w:r>
        <w:rPr>
          <w:b/>
          <w:bCs/>
        </w:rPr>
        <w:t>Базовая валюта (Base Currency)</w:t>
      </w:r>
      <w:r>
        <w:t xml:space="preserve"> - первая валюта в Паре валют.</w:t>
      </w:r>
    </w:p>
    <w:p w:rsidR="00AD3AAE" w:rsidRDefault="00AD3AAE" w:rsidP="00AD3AAE">
      <w:pPr>
        <w:pStyle w:val="text"/>
        <w:jc w:val="both"/>
      </w:pPr>
      <w:r>
        <w:rPr>
          <w:b/>
          <w:bCs/>
        </w:rPr>
        <w:t>Баланс маржи (Margin Balance)</w:t>
      </w:r>
      <w:r>
        <w:t xml:space="preserve"> - Баланс Счета плюс Нереализованная прибыль или убыток. Используется для определения общего числа Доступных Открытых Позиций.</w:t>
      </w:r>
    </w:p>
    <w:p w:rsidR="00AD3AAE" w:rsidRDefault="00AD3AAE" w:rsidP="00AD3AAE">
      <w:pPr>
        <w:pStyle w:val="text"/>
        <w:jc w:val="both"/>
      </w:pPr>
      <w:r>
        <w:rPr>
          <w:b/>
          <w:bCs/>
        </w:rPr>
        <w:t>Бонус-хантинг(охота за бонусами)</w:t>
      </w:r>
      <w:r>
        <w:t xml:space="preserve"> - попытка проведения махинаций, с целью не работать на рынке Форекс, а лишь забрать бонус.</w:t>
      </w:r>
    </w:p>
    <w:p w:rsidR="00AD3AAE" w:rsidRDefault="00AD3AAE" w:rsidP="00AD3AAE">
      <w:pPr>
        <w:pStyle w:val="text"/>
        <w:jc w:val="both"/>
      </w:pPr>
      <w:r>
        <w:rPr>
          <w:b/>
          <w:bCs/>
        </w:rPr>
        <w:t>Валюта (Currency)</w:t>
      </w:r>
      <w:r>
        <w:t xml:space="preserve"> - Иностранная валюта USD, JPY, AUD, GBP, CHF, EUR, NZD, CAD, DKK и т.д.</w:t>
      </w:r>
    </w:p>
    <w:p w:rsidR="00AD3AAE" w:rsidRDefault="00AD3AAE" w:rsidP="00AD3AAE">
      <w:pPr>
        <w:pStyle w:val="text"/>
        <w:jc w:val="both"/>
      </w:pPr>
      <w:r>
        <w:rPr>
          <w:b/>
          <w:bCs/>
        </w:rPr>
        <w:t>Контракт на валюты</w:t>
      </w:r>
      <w:r>
        <w:t xml:space="preserve"> - доступные для торгов валютные пары.</w:t>
      </w:r>
    </w:p>
    <w:p w:rsidR="00AD3AAE" w:rsidRDefault="00AD3AAE" w:rsidP="00AD3AAE">
      <w:pPr>
        <w:pStyle w:val="text"/>
        <w:jc w:val="both"/>
      </w:pPr>
      <w:r>
        <w:rPr>
          <w:b/>
          <w:bCs/>
        </w:rPr>
        <w:t>Кросс - валютные пары (Cross Currency Pairs)</w:t>
      </w:r>
      <w:r>
        <w:t xml:space="preserve"> - две Иностранных Валюты, используемые в валютной сделке по отношению к доллару США, т.е. котировки, не содержащие доллара США. Отношение, в котором одна валюта покупается (или продается) стороной в обмен на поставку (или получение) второй иностранной валюты.</w:t>
      </w:r>
    </w:p>
    <w:p w:rsidR="00AD3AAE" w:rsidRDefault="00AD3AAE" w:rsidP="00AD3AAE">
      <w:pPr>
        <w:pStyle w:val="text"/>
        <w:jc w:val="both"/>
      </w:pPr>
      <w:r>
        <w:rPr>
          <w:b/>
          <w:bCs/>
        </w:rPr>
        <w:t>Лот (lot)</w:t>
      </w:r>
      <w:r>
        <w:t xml:space="preserve"> - единица измерения суммы сделки.</w:t>
      </w:r>
    </w:p>
    <w:p w:rsidR="00AD3AAE" w:rsidRDefault="00AD3AAE" w:rsidP="00AD3AAE">
      <w:pPr>
        <w:pStyle w:val="text"/>
        <w:jc w:val="both"/>
      </w:pPr>
      <w:r>
        <w:rPr>
          <w:b/>
          <w:bCs/>
        </w:rPr>
        <w:t>Маржинальная торговля (Margin Trading)</w:t>
      </w:r>
      <w:r>
        <w:t xml:space="preserve"> - осуществление арбитражных операций с контрактами на валюты и (или) контрактами на индексы, в результате которых объемы открываемых позиций превышают в несколько раз размер вариационной маржи.</w:t>
      </w:r>
    </w:p>
    <w:p w:rsidR="00AD3AAE" w:rsidRDefault="00AD3AAE" w:rsidP="00AD3AAE">
      <w:pPr>
        <w:pStyle w:val="text"/>
        <w:jc w:val="both"/>
      </w:pPr>
      <w:r>
        <w:rPr>
          <w:b/>
          <w:bCs/>
        </w:rPr>
        <w:t>Открытая позиция</w:t>
      </w:r>
      <w:r>
        <w:t xml:space="preserve"> - сделка покупки (продажи), не покрытая противоположной продажей (покупкой) контракта.</w:t>
      </w:r>
    </w:p>
    <w:p w:rsidR="00AD3AAE" w:rsidRDefault="00AD3AAE" w:rsidP="00AD3AAE">
      <w:pPr>
        <w:pStyle w:val="Standard"/>
        <w:spacing w:line="360" w:lineRule="auto"/>
        <w:ind w:right="150"/>
        <w:jc w:val="both"/>
      </w:pPr>
      <w:r>
        <w:rPr>
          <w:b/>
          <w:bCs/>
          <w:color w:val="000000"/>
          <w:sz w:val="20"/>
          <w:szCs w:val="20"/>
        </w:rPr>
        <w:lastRenderedPageBreak/>
        <w:t>Прибыль и убыток (Profit/Loss, P/L)</w:t>
      </w:r>
      <w:r>
        <w:rPr>
          <w:color w:val="000000"/>
        </w:rPr>
        <w:t xml:space="preserve"> </w:t>
      </w:r>
      <w:r>
        <w:rPr>
          <w:color w:val="000000"/>
          <w:sz w:val="20"/>
          <w:szCs w:val="20"/>
        </w:rPr>
        <w:t xml:space="preserve">- </w:t>
      </w:r>
      <w:r>
        <w:rPr>
          <w:rStyle w:val="100"/>
          <w:sz w:val="20"/>
          <w:szCs w:val="20"/>
        </w:rPr>
        <w:t>фактическая прибыль или убыток в учетных единицах Компании, возникшая в результате операций по закрытию позиций, плюс теоретическая прибыль или убыток по Открытым Позициям, которые подлежат Рыночной Переоценке.</w:t>
      </w:r>
    </w:p>
    <w:p w:rsidR="00AD3AAE" w:rsidRDefault="00AD3AAE" w:rsidP="00AD3AAE">
      <w:pPr>
        <w:pStyle w:val="text"/>
        <w:jc w:val="both"/>
      </w:pPr>
      <w:r>
        <w:rPr>
          <w:b/>
          <w:bCs/>
        </w:rPr>
        <w:t>Рыночная цена (Market price)</w:t>
      </w:r>
      <w:r>
        <w:t xml:space="preserve"> – цена на текущий момент времени.</w:t>
      </w:r>
    </w:p>
    <w:p w:rsidR="00AD3AAE" w:rsidRDefault="00AD3AAE" w:rsidP="00AD3AAE">
      <w:pPr>
        <w:pStyle w:val="text"/>
        <w:jc w:val="both"/>
      </w:pPr>
      <w:r>
        <w:rPr>
          <w:b/>
          <w:bCs/>
        </w:rPr>
        <w:t>Рыночный приказ (Market order)</w:t>
      </w:r>
      <w:r>
        <w:t xml:space="preserve"> - приказ на приобретение или продажу по рыночной цене. При покупке этот приказ означает ближайшую объявленную продавцами цену (Ask), при продаже - ближайшую заявку на покупку (Bid).</w:t>
      </w:r>
    </w:p>
    <w:p w:rsidR="00AD3AAE" w:rsidRDefault="00AD3AAE" w:rsidP="00AD3AAE">
      <w:pPr>
        <w:pStyle w:val="text"/>
        <w:jc w:val="both"/>
      </w:pPr>
      <w:r>
        <w:rPr>
          <w:b/>
          <w:bCs/>
        </w:rPr>
        <w:t>Приказ "Стоп" (Stop order)</w:t>
      </w:r>
      <w:r>
        <w:t xml:space="preserve"> - приказ (отличный от Рыночного приказа) на покупку или продажу по указанной цене. Приказ "Стоп" на покупку в общем случае исполняется, когда цена покупки равняется или подымается выше цены покупки на валютном рынке, определенной в Стоп приказе. Стоп приказ на продажу в общем случае исполняется, когда цена продажи равняется или опускается ниже цены продажи на валютном рынке, определенной в Приказе "Стоп".</w:t>
      </w:r>
    </w:p>
    <w:p w:rsidR="00AD3AAE" w:rsidRDefault="00AD3AAE" w:rsidP="00AD3AAE">
      <w:pPr>
        <w:pStyle w:val="text"/>
        <w:jc w:val="both"/>
      </w:pPr>
      <w:r>
        <w:rPr>
          <w:b/>
          <w:bCs/>
        </w:rPr>
        <w:t>Приказ "Лимит" (Limit order)</w:t>
      </w:r>
      <w:r>
        <w:t xml:space="preserve"> - приказ (отличный от Рыночного приказа) на покупку или продажу по указанной цене или лучшей. Приказ "лимит" на покупку в общем случае исполняется, когда цена покупки равняется или опускается ниже цены покупки на валютном рынке, определенной в Лимитном приказе. Лимитный приказ на продажу в общем случае исполняется, когда цена продажи равняется или превышает цену продажи на валютном рынке, определенной в Приказе "Лимит".</w:t>
      </w:r>
    </w:p>
    <w:p w:rsidR="00AD3AAE" w:rsidRDefault="00AD3AAE" w:rsidP="00AD3AAE">
      <w:pPr>
        <w:pStyle w:val="text"/>
        <w:jc w:val="both"/>
      </w:pPr>
      <w:r>
        <w:rPr>
          <w:b/>
          <w:bCs/>
        </w:rPr>
        <w:t>Приказ "стоп лосс" (Stop Loss order)</w:t>
      </w:r>
      <w:r>
        <w:t xml:space="preserve"> - приказ на закрытие открытой позиции по достижению определенного уровня цены для снижения убытков.</w:t>
      </w:r>
    </w:p>
    <w:p w:rsidR="00AD3AAE" w:rsidRDefault="00AD3AAE" w:rsidP="00AD3AAE">
      <w:pPr>
        <w:pStyle w:val="text"/>
        <w:jc w:val="both"/>
      </w:pPr>
      <w:r>
        <w:rPr>
          <w:b/>
          <w:bCs/>
        </w:rPr>
        <w:t>Приказ "тейк профит" (Take Profit order)</w:t>
      </w:r>
      <w:r>
        <w:t xml:space="preserve"> - приказ на закрытие открытой позиции по достижению определенного уровня цены применяемый для фиксации прибыли.</w:t>
      </w:r>
    </w:p>
    <w:p w:rsidR="00AD3AAE" w:rsidRDefault="00AD3AAE" w:rsidP="00AD3AAE">
      <w:pPr>
        <w:pStyle w:val="text"/>
        <w:jc w:val="both"/>
      </w:pPr>
      <w:r>
        <w:rPr>
          <w:b/>
          <w:bCs/>
        </w:rPr>
        <w:t>Приказ (Order)</w:t>
      </w:r>
      <w:r>
        <w:t xml:space="preserve"> - в общем случае распоряжение Клиента компании заключить сделку для Счета Клиента.</w:t>
      </w:r>
    </w:p>
    <w:p w:rsidR="00AD3AAE" w:rsidRDefault="00AD3AAE" w:rsidP="00AD3AAE">
      <w:pPr>
        <w:pStyle w:val="text"/>
        <w:jc w:val="both"/>
      </w:pPr>
      <w:r>
        <w:rPr>
          <w:b/>
          <w:bCs/>
        </w:rPr>
        <w:t>Пункт (Point, Pip</w:t>
      </w:r>
      <w:r>
        <w:t>) - самая малая единица измерения цены любой Иностранной Валюты (например, для USD/CHF пункт равен 0,0001 швейцарского франка и для USD/JPY - 0,01 японской иены).</w:t>
      </w:r>
    </w:p>
    <w:p w:rsidR="00AD3AAE" w:rsidRDefault="00AD3AAE" w:rsidP="00AD3AAE">
      <w:pPr>
        <w:pStyle w:val="text"/>
        <w:jc w:val="both"/>
      </w:pPr>
      <w:r>
        <w:rPr>
          <w:b/>
          <w:bCs/>
        </w:rPr>
        <w:t>Спрэд</w:t>
      </w:r>
      <w:r>
        <w:t xml:space="preserve"> - разность между курсом покупки и курсом продажи валютной пары или CFD контракта в данный момент времени.</w:t>
      </w:r>
    </w:p>
    <w:p w:rsidR="00AD3AAE" w:rsidRDefault="00AD3AAE" w:rsidP="00AD3AAE">
      <w:pPr>
        <w:pStyle w:val="text"/>
        <w:jc w:val="both"/>
      </w:pPr>
      <w:r>
        <w:rPr>
          <w:b/>
          <w:bCs/>
        </w:rPr>
        <w:t>Сторедж (storage - swap)</w:t>
      </w:r>
      <w:r>
        <w:t xml:space="preserve"> - средства, удерживаемые или добавленные на лицевой счет Клиента </w:t>
      </w:r>
      <w:r>
        <w:lastRenderedPageBreak/>
        <w:t>за пролонгацию (перенос) позиции на следующий день.</w:t>
      </w:r>
    </w:p>
    <w:p w:rsidR="00AD3AAE" w:rsidRDefault="00AD3AAE" w:rsidP="00AD3AAE">
      <w:pPr>
        <w:pStyle w:val="text"/>
        <w:jc w:val="both"/>
      </w:pPr>
      <w:r>
        <w:rPr>
          <w:b/>
          <w:bCs/>
        </w:rPr>
        <w:t>Транзакция</w:t>
      </w:r>
      <w:r>
        <w:t xml:space="preserve"> - совокупность торговых операций, при которых средства переходят из базовой валюты в валюту котировки и обратно.</w:t>
      </w:r>
    </w:p>
    <w:p w:rsidR="00AD3AAE" w:rsidRDefault="00AD3AAE" w:rsidP="00AD3AAE">
      <w:pPr>
        <w:pStyle w:val="Standard"/>
      </w:pPr>
      <w:r>
        <w:rPr>
          <w:b/>
          <w:bCs/>
          <w:color w:val="000000"/>
          <w:sz w:val="20"/>
          <w:szCs w:val="20"/>
        </w:rPr>
        <w:t>Цена покупки (Bid Price)</w:t>
      </w:r>
      <w:r>
        <w:rPr>
          <w:color w:val="000000"/>
        </w:rPr>
        <w:t xml:space="preserve"> - </w:t>
      </w:r>
      <w:r>
        <w:rPr>
          <w:color w:val="000000"/>
          <w:sz w:val="20"/>
          <w:szCs w:val="20"/>
        </w:rPr>
        <w:t>цена по которой предлагается валюта для продажи.</w:t>
      </w:r>
    </w:p>
    <w:p w:rsidR="00AD3AAE" w:rsidRDefault="00AD3AAE" w:rsidP="00AD3AAE">
      <w:pPr>
        <w:pStyle w:val="text"/>
        <w:jc w:val="both"/>
      </w:pPr>
      <w:r>
        <w:rPr>
          <w:b/>
          <w:bCs/>
        </w:rPr>
        <w:t>Цена продажи (Ask Price)</w:t>
      </w:r>
      <w:r>
        <w:t xml:space="preserve"> - </w:t>
      </w:r>
      <w:r>
        <w:rPr>
          <w:rFonts w:cs="Arial"/>
        </w:rPr>
        <w:t>цена, по которой предлагается валюта для покупки.</w:t>
      </w:r>
    </w:p>
    <w:p w:rsidR="00AD3AAE" w:rsidRDefault="00AD3AAE" w:rsidP="00AD3AAE">
      <w:pPr>
        <w:pStyle w:val="text"/>
        <w:jc w:val="both"/>
      </w:pPr>
      <w:r>
        <w:rPr>
          <w:b/>
          <w:bCs/>
        </w:rPr>
        <w:t>Иностранная валюта (Foreign Currency)</w:t>
      </w:r>
      <w:r>
        <w:t xml:space="preserve"> - законное средство платежа, выпущенное и принимаемое в оплату обязательств согласно законам одной или большего количества стран.</w:t>
      </w:r>
    </w:p>
    <w:p w:rsidR="00AD3AAE" w:rsidRDefault="00AD3AAE" w:rsidP="00AD3AAE">
      <w:pPr>
        <w:pStyle w:val="text"/>
        <w:jc w:val="both"/>
      </w:pPr>
      <w:r>
        <w:rPr>
          <w:b/>
          <w:bCs/>
        </w:rPr>
        <w:t>Гэп</w:t>
      </w:r>
      <w:r>
        <w:t xml:space="preserve"> - разрыв в графиках котировок. Это резкое изменение цены на рынке, вызванное какой-либо форс-мажорной, либо запланированной, но весьма отличающейся от прогнозов новостью.</w:t>
      </w:r>
    </w:p>
    <w:p w:rsidR="00AD3AAE" w:rsidRDefault="00AD3AAE" w:rsidP="00AD3AAE">
      <w:pPr>
        <w:pStyle w:val="text"/>
        <w:jc w:val="both"/>
      </w:pPr>
      <w:r>
        <w:rPr>
          <w:b/>
          <w:bCs/>
        </w:rPr>
        <w:t>5.</w:t>
      </w:r>
      <w:r>
        <w:t xml:space="preserve"> Общие правила заключения сделок по настоящему контракту соответствуют принципам, общепринятым на международном рынке FOREX, CFD акций, а также индексов и металлов.</w:t>
      </w:r>
    </w:p>
    <w:p w:rsidR="00AD3AAE" w:rsidRDefault="00AD3AAE" w:rsidP="00AD3AAE">
      <w:pPr>
        <w:pStyle w:val="text"/>
      </w:pPr>
      <w:r>
        <w:t>Компания оказывает услуги юридическим и физическим лицам на международном рынке с территории регистрации Компании посредством Интернета.</w:t>
      </w:r>
    </w:p>
    <w:p w:rsidR="00AD3AAE" w:rsidRDefault="00AD3AAE" w:rsidP="00AD3AAE">
      <w:pPr>
        <w:pStyle w:val="text"/>
        <w:jc w:val="both"/>
      </w:pPr>
      <w:r>
        <w:t>Клиент в любой момент времени выбирает желаемую операцию и делает запрос на подтверждение.</w:t>
      </w:r>
    </w:p>
    <w:p w:rsidR="00AD3AAE" w:rsidRDefault="00AD3AAE" w:rsidP="00AD3AAE">
      <w:pPr>
        <w:pStyle w:val="text"/>
        <w:jc w:val="both"/>
      </w:pPr>
      <w:r>
        <w:rPr>
          <w:b/>
          <w:bCs/>
        </w:rPr>
        <w:t>5.1.</w:t>
      </w:r>
      <w:r>
        <w:t xml:space="preserve"> Компания вправе отклонить запрос Клиента на открытие позиции, если свободная маржа (Free Margin) меньше маржи, необходимой под обеспечение данной позиции.</w:t>
      </w:r>
    </w:p>
    <w:p w:rsidR="00AD3AAE" w:rsidRDefault="00AD3AAE" w:rsidP="00AD3AAE">
      <w:pPr>
        <w:pStyle w:val="text"/>
      </w:pPr>
      <w:r>
        <w:rPr>
          <w:b/>
          <w:bCs/>
        </w:rPr>
        <w:t xml:space="preserve">5.2. </w:t>
      </w:r>
      <w:r>
        <w:rPr>
          <w:bCs/>
        </w:rPr>
        <w:t>Отложенные ордера Sell Limit и Buy Limit по валютным парам и CFD контрактам исполняются по заявленным ценам Клиента по первому касанию рыночной цены.</w:t>
      </w:r>
      <w:r>
        <w:rPr>
          <w:bCs/>
        </w:rPr>
        <w:br/>
        <w:t>Отложенные ордера Buy Stop и Sell Stop, а также ордера Stop Loss и Take profit по валютным парам и CFD контрактам исполняются по рыночным ценам. Если в момент открытия и закрытия позиции был образован гэп и уровень отложенного ордера находился</w:t>
      </w:r>
      <w:r>
        <w:rPr>
          <w:b/>
          <w:bCs/>
        </w:rPr>
        <w:t xml:space="preserve"> </w:t>
      </w:r>
      <w:r>
        <w:rPr>
          <w:bCs/>
        </w:rPr>
        <w:t>внутри гэпа, то данный ордер исполняется по первой доступной рыночной цене после ценового разрыва.</w:t>
      </w:r>
    </w:p>
    <w:p w:rsidR="00AD3AAE" w:rsidRDefault="00AD3AAE" w:rsidP="00AD3AAE">
      <w:pPr>
        <w:pStyle w:val="text"/>
        <w:jc w:val="both"/>
      </w:pPr>
      <w:r>
        <w:rPr>
          <w:b/>
          <w:bCs/>
        </w:rPr>
        <w:t>5.3.</w:t>
      </w:r>
      <w:r>
        <w:t xml:space="preserve"> Компания оставляет за собой право не исполнить ордер, или пересмотреть цену открытия (закрытия) ордера в случае технического сбоя торговой платформы, отразившемся на потоке котировок по финансовым инструментам, а также в случае других технических сбоев.</w:t>
      </w:r>
    </w:p>
    <w:p w:rsidR="00AD3AAE" w:rsidRDefault="00AD3AAE" w:rsidP="00AD3AAE">
      <w:pPr>
        <w:pStyle w:val="text"/>
        <w:jc w:val="both"/>
      </w:pPr>
      <w:r>
        <w:rPr>
          <w:b/>
          <w:bCs/>
        </w:rPr>
        <w:t>5.4.</w:t>
      </w:r>
      <w:r>
        <w:t xml:space="preserve"> Отложенные ордера (Stop Loss, Take Profit, Buy Limit, Sell Limit, Buy Stop, Sell Stop) выставляются не ближе чем на 10 пунктов от рыночной цены – для валютных пар и CFD со </w:t>
      </w:r>
      <w:r>
        <w:lastRenderedPageBreak/>
        <w:t>спрэдом менее 10 пунктов и не ближе чем на размер спрэда – для валютных пар и CFD со спрэдом более  10  пунктов.</w:t>
      </w:r>
    </w:p>
    <w:p w:rsidR="00AD3AAE" w:rsidRDefault="00AD3AAE" w:rsidP="00AD3AAE">
      <w:pPr>
        <w:pStyle w:val="text"/>
        <w:jc w:val="both"/>
      </w:pPr>
      <w:r>
        <w:rPr>
          <w:b/>
          <w:bCs/>
        </w:rPr>
        <w:t>5.5.</w:t>
      </w:r>
      <w:r>
        <w:t xml:space="preserve"> Клиент не имеет права изменить или удалить ордер, если цена достигла уровня исполнения ордера.</w:t>
      </w:r>
    </w:p>
    <w:p w:rsidR="00AD3AAE" w:rsidRDefault="00AD3AAE" w:rsidP="00AD3AAE">
      <w:pPr>
        <w:pStyle w:val="text"/>
      </w:pPr>
      <w:r>
        <w:rPr>
          <w:b/>
          <w:bCs/>
        </w:rPr>
        <w:t>5.6.</w:t>
      </w:r>
      <w:r>
        <w:rPr>
          <w:bCs/>
        </w:rPr>
        <w:t xml:space="preserve"> Принудительное закрытие открытых позиций на лицевом счете Клиента происходит при достижении значения Margin Level 10 процентов. При наличии более трех открытых позиций компания оставляет за собой право, при достижении margin level 25%, во избежание отрицательного баланса на быстром (волатильном) рынке, закрыть часть самых убыточных из них. Последняя позиция принудительно закрывается при margin level от 10 до 1%.</w:t>
      </w:r>
    </w:p>
    <w:p w:rsidR="00AD3AAE" w:rsidRDefault="00AD3AAE" w:rsidP="00AD3AAE">
      <w:pPr>
        <w:pStyle w:val="text"/>
      </w:pPr>
      <w:r>
        <w:rPr>
          <w:b/>
          <w:bCs/>
        </w:rPr>
        <w:t>5.7.</w:t>
      </w:r>
      <w:r>
        <w:rPr>
          <w:bCs/>
        </w:rPr>
        <w:t xml:space="preserve"> Клиент принимает на себя полную ответственность за отдачу приказов на открытие, закрытие, изменений, удалений ордеров. Все операции при этом проводятся под ответственность Клиента.</w:t>
      </w:r>
    </w:p>
    <w:p w:rsidR="00AD3AAE" w:rsidRDefault="00AD3AAE" w:rsidP="00AD3AAE">
      <w:pPr>
        <w:pStyle w:val="text"/>
      </w:pPr>
      <w:r>
        <w:rPr>
          <w:b/>
          <w:bCs/>
        </w:rPr>
        <w:t>5.8.</w:t>
      </w:r>
      <w:r>
        <w:rPr>
          <w:bCs/>
        </w:rPr>
        <w:t xml:space="preserve"> </w:t>
      </w:r>
      <w:r>
        <w:t>Клиентам с торговыми счетами групп Forex01, Forex 05 и Forex10 запрещается систематически закрывать позиции с прибылью меньше 10 пунктов (более 30% от общего числа ордеров). Систематическое закрытие позиций с прибылью меньше 10 пунктов (более 30% от общего числа ордеров) разрешено для торговых счетов группы ForexActive.</w:t>
      </w:r>
    </w:p>
    <w:p w:rsidR="00AD3AAE" w:rsidRDefault="00AD3AAE" w:rsidP="00AD3AAE">
      <w:pPr>
        <w:pStyle w:val="text"/>
      </w:pPr>
      <w:r>
        <w:rPr>
          <w:b/>
          <w:bCs/>
        </w:rPr>
        <w:t>5.9.</w:t>
      </w:r>
      <w:r>
        <w:rPr>
          <w:bCs/>
        </w:rPr>
        <w:t xml:space="preserve"> </w:t>
      </w:r>
      <w:r>
        <w:t>Клиентам с торговыми счетами групп Forex01, Forex 05 и Forex10 запрещается систематически закрывать позиции длительностью меньше 10 минут (более 20% от общего числа ордеров). Систематическое закрытие позиций длительностью меньше 10 минут (более 20% от общего числа ордеров) разрешено для торговых счетов группы ForexActive.</w:t>
      </w:r>
    </w:p>
    <w:p w:rsidR="00AD3AAE" w:rsidRDefault="00AD3AAE" w:rsidP="00AD3AAE">
      <w:pPr>
        <w:pStyle w:val="text"/>
      </w:pPr>
      <w:r>
        <w:rPr>
          <w:b/>
          <w:bCs/>
        </w:rPr>
        <w:t>5.10.</w:t>
      </w:r>
      <w:r>
        <w:rPr>
          <w:bCs/>
        </w:rPr>
        <w:t xml:space="preserve"> </w:t>
      </w:r>
      <w:r>
        <w:t>В случае  выявления Компанией нарушения клиентом  положений п.5.8 и п.5.9 Компания оставляет за собой право без предварительного уведомления перевести счет клиента в группу счетов ForexActivе либо в полном объеме или частично аннулировать закрытые ордера клиента за</w:t>
      </w:r>
      <w:r>
        <w:rPr>
          <w:u w:val="single"/>
        </w:rPr>
        <w:t xml:space="preserve"> </w:t>
      </w:r>
      <w:r>
        <w:t>весь период работы. Компания также имеет право аннулировать лишь те ордера, которые были закрыты с прибылью меньше 10 пунктов, или время открытия которых не превышало 10 минут.</w:t>
      </w:r>
    </w:p>
    <w:p w:rsidR="00AD3AAE" w:rsidRDefault="00AD3AAE" w:rsidP="00AD3AAE">
      <w:pPr>
        <w:pStyle w:val="text"/>
      </w:pPr>
      <w:r>
        <w:rPr>
          <w:b/>
          <w:bCs/>
        </w:rPr>
        <w:t>5.11.</w:t>
      </w:r>
      <w:r>
        <w:rPr>
          <w:bCs/>
        </w:rPr>
        <w:t xml:space="preserve"> Компания имеет право пересмотреть (изменить) закрытую позицию в случае обнаружения программных сбоев. Если торговля  по инструменту открылась с разрывом, а уровень ордера оказался внутри разрыва, то Компания вправе сработать ордер по текущей рыночной цене, отличной от уровня ордера. В основное время торговля осуществляется со спрэдами, оговоренными в Контракте.</w:t>
      </w:r>
    </w:p>
    <w:p w:rsidR="00AD3AAE" w:rsidRDefault="00AD3AAE" w:rsidP="00AD3AAE">
      <w:pPr>
        <w:pStyle w:val="text"/>
      </w:pPr>
      <w:r>
        <w:rPr>
          <w:b/>
          <w:bCs/>
        </w:rPr>
        <w:t>5.12.</w:t>
      </w:r>
      <w:r>
        <w:rPr>
          <w:bCs/>
        </w:rPr>
        <w:t xml:space="preserve"> Перечень форс-мажорных событий, являющихся основанием для приостановки работы, а </w:t>
      </w:r>
      <w:r>
        <w:rPr>
          <w:bCs/>
        </w:rPr>
        <w:lastRenderedPageBreak/>
        <w:t>также к пересмотру заключенных сделок: военные действия, террористические акты, природные, техногенные катастрофы, хакерские атаки и прочие противоправные действия в отношении серверов Компании.</w:t>
      </w:r>
    </w:p>
    <w:p w:rsidR="00AD3AAE" w:rsidRDefault="00AD3AAE" w:rsidP="00AD3AAE">
      <w:pPr>
        <w:pStyle w:val="text"/>
      </w:pPr>
      <w:r>
        <w:rPr>
          <w:b/>
          <w:bCs/>
        </w:rPr>
        <w:t>5.13.</w:t>
      </w:r>
      <w:r>
        <w:rPr>
          <w:bCs/>
        </w:rPr>
        <w:t xml:space="preserve"> Все вопросы, связанные с определением уровня цен на рынке, возможностью размещения ордеров и их исполнением, находятся в единоличной компетенции Компании. Любые ссылки Клиента на котировки информационных систем и других компаний являются неправомочными. </w:t>
      </w:r>
      <w:r>
        <w:rPr>
          <w:rFonts w:cs="Arial"/>
        </w:rPr>
        <w:t>Клиент соглашается с тем, что цены в терминале Компании есть единственным достоверным источником, так как соответствуют предмету предоставления ФИС, обучения и турниров.</w:t>
      </w:r>
    </w:p>
    <w:p w:rsidR="00AD3AAE" w:rsidRDefault="00AD3AAE" w:rsidP="00AD3AAE">
      <w:pPr>
        <w:pStyle w:val="text"/>
      </w:pPr>
      <w:r>
        <w:rPr>
          <w:b/>
          <w:bCs/>
        </w:rPr>
        <w:t>5.14.</w:t>
      </w:r>
      <w:r>
        <w:rPr>
          <w:bCs/>
        </w:rPr>
        <w:t xml:space="preserve"> Торговые операции с использованием дополнительных функций клиентского торгового терминала, таких как Trailing Stop или Expert Adviser совершаются полностью под ответственность Клиента, так как напрямую зависят от клиентского торгового терминала и не могут контролироваться Сервером Компании.</w:t>
      </w:r>
    </w:p>
    <w:p w:rsidR="00AD3AAE" w:rsidRDefault="00AD3AAE" w:rsidP="00AD3AAE">
      <w:pPr>
        <w:pStyle w:val="text"/>
      </w:pPr>
      <w:r>
        <w:rPr>
          <w:b/>
          <w:bCs/>
        </w:rPr>
        <w:t>5.15.</w:t>
      </w:r>
      <w:r>
        <w:rPr>
          <w:bCs/>
        </w:rPr>
        <w:t xml:space="preserve"> Компания вправе в одностороннем порядке изменять действующий регламент котировок, оповестив об изменении Клиента новостным сообщением на главной странице компании, которую Клиент обязуется регулярно посещать. Любые претензии Клиента о неполучении такого уведомления не принимаются. Клиент согласен и осознает, что все разговоры между Клиентом и Компанией могут быть записаны на магнитные, электронные и иные носители с автоматическим предупреждением о записи или без такового. Клиент в дальнейшем соглашается использовать эти записи как факты в случае спорных вопросов между Компанией и Клиентом.</w:t>
      </w:r>
    </w:p>
    <w:p w:rsidR="00AD3AAE" w:rsidRDefault="00AD3AAE" w:rsidP="00AD3AAE">
      <w:pPr>
        <w:pStyle w:val="text"/>
      </w:pPr>
      <w:r>
        <w:rPr>
          <w:b/>
          <w:bCs/>
        </w:rPr>
        <w:t>5.16.</w:t>
      </w:r>
      <w:r>
        <w:rPr>
          <w:bCs/>
        </w:rPr>
        <w:t xml:space="preserve"> Компания вправе в одностороннем порядке изменить тип исполнения ордеров по счету клиента с Instant Execution на Market Execution и наоборот.</w:t>
      </w:r>
    </w:p>
    <w:p w:rsidR="00AD3AAE" w:rsidRDefault="00AD3AAE" w:rsidP="00AD3AAE">
      <w:pPr>
        <w:pStyle w:val="text"/>
        <w:jc w:val="both"/>
      </w:pPr>
      <w:r>
        <w:rPr>
          <w:b/>
          <w:bCs/>
        </w:rPr>
        <w:t>6.</w:t>
      </w:r>
      <w:r>
        <w:t xml:space="preserve"> </w:t>
      </w:r>
      <w:r>
        <w:rPr>
          <w:b/>
        </w:rPr>
        <w:t>Торговые условия</w:t>
      </w:r>
    </w:p>
    <w:p w:rsidR="00AD3AAE" w:rsidRDefault="00AD3AAE" w:rsidP="00AD3AAE">
      <w:pPr>
        <w:pStyle w:val="text"/>
        <w:jc w:val="both"/>
      </w:pPr>
      <w:r>
        <w:t>Для валют приняты следующие обозначения:</w:t>
      </w:r>
    </w:p>
    <w:p w:rsidR="00AD3AAE" w:rsidRDefault="00AD3AAE" w:rsidP="00AD3AAE">
      <w:pPr>
        <w:pStyle w:val="Standard"/>
        <w:numPr>
          <w:ilvl w:val="0"/>
          <w:numId w:val="3"/>
        </w:numPr>
        <w:spacing w:before="280" w:line="360" w:lineRule="auto"/>
        <w:jc w:val="both"/>
        <w:rPr>
          <w:rFonts w:cs="Georgia"/>
          <w:color w:val="000000"/>
          <w:sz w:val="20"/>
          <w:szCs w:val="20"/>
        </w:rPr>
      </w:pPr>
      <w:r>
        <w:rPr>
          <w:rFonts w:cs="Georgia"/>
          <w:color w:val="000000"/>
          <w:sz w:val="20"/>
          <w:szCs w:val="20"/>
        </w:rPr>
        <w:t>USD - Доллар США</w:t>
      </w:r>
    </w:p>
    <w:p w:rsidR="00AD3AAE" w:rsidRDefault="00AD3AAE" w:rsidP="00AD3AAE">
      <w:pPr>
        <w:pStyle w:val="Standard"/>
        <w:numPr>
          <w:ilvl w:val="0"/>
          <w:numId w:val="1"/>
        </w:numPr>
        <w:spacing w:line="360" w:lineRule="auto"/>
        <w:jc w:val="both"/>
        <w:rPr>
          <w:rFonts w:cs="Georgia"/>
          <w:color w:val="000000"/>
          <w:sz w:val="20"/>
          <w:szCs w:val="20"/>
        </w:rPr>
      </w:pPr>
      <w:r>
        <w:rPr>
          <w:rFonts w:cs="Georgia"/>
          <w:color w:val="000000"/>
          <w:sz w:val="20"/>
          <w:szCs w:val="20"/>
        </w:rPr>
        <w:t>EUR - Евро</w:t>
      </w:r>
    </w:p>
    <w:p w:rsidR="00AD3AAE" w:rsidRDefault="00AD3AAE" w:rsidP="00AD3AAE">
      <w:pPr>
        <w:pStyle w:val="Standard"/>
        <w:numPr>
          <w:ilvl w:val="0"/>
          <w:numId w:val="1"/>
        </w:numPr>
        <w:spacing w:line="360" w:lineRule="auto"/>
        <w:jc w:val="both"/>
        <w:rPr>
          <w:rFonts w:cs="Georgia"/>
          <w:color w:val="000000"/>
          <w:sz w:val="20"/>
          <w:szCs w:val="20"/>
        </w:rPr>
      </w:pPr>
      <w:r>
        <w:rPr>
          <w:rFonts w:cs="Georgia"/>
          <w:color w:val="000000"/>
          <w:sz w:val="20"/>
          <w:szCs w:val="20"/>
        </w:rPr>
        <w:t>CHF - Швейцарский франк</w:t>
      </w:r>
    </w:p>
    <w:p w:rsidR="00AD3AAE" w:rsidRDefault="00AD3AAE" w:rsidP="00AD3AAE">
      <w:pPr>
        <w:pStyle w:val="Standard"/>
        <w:numPr>
          <w:ilvl w:val="0"/>
          <w:numId w:val="1"/>
        </w:numPr>
        <w:spacing w:line="360" w:lineRule="auto"/>
        <w:jc w:val="both"/>
        <w:rPr>
          <w:rFonts w:cs="Georgia"/>
          <w:color w:val="000000"/>
          <w:sz w:val="20"/>
          <w:szCs w:val="20"/>
        </w:rPr>
      </w:pPr>
      <w:r>
        <w:rPr>
          <w:rFonts w:cs="Georgia"/>
          <w:color w:val="000000"/>
          <w:sz w:val="20"/>
          <w:szCs w:val="20"/>
        </w:rPr>
        <w:t>GBP - Британский фунт стерлингов</w:t>
      </w:r>
    </w:p>
    <w:p w:rsidR="00AD3AAE" w:rsidRDefault="00AD3AAE" w:rsidP="00AD3AAE">
      <w:pPr>
        <w:pStyle w:val="Standard"/>
        <w:numPr>
          <w:ilvl w:val="0"/>
          <w:numId w:val="1"/>
        </w:numPr>
        <w:spacing w:line="360" w:lineRule="auto"/>
        <w:jc w:val="both"/>
        <w:rPr>
          <w:rFonts w:cs="Georgia"/>
          <w:color w:val="000000"/>
          <w:sz w:val="20"/>
          <w:szCs w:val="20"/>
        </w:rPr>
      </w:pPr>
      <w:r>
        <w:rPr>
          <w:rFonts w:cs="Georgia"/>
          <w:color w:val="000000"/>
          <w:sz w:val="20"/>
          <w:szCs w:val="20"/>
        </w:rPr>
        <w:t>JPY - Японская иена</w:t>
      </w:r>
    </w:p>
    <w:p w:rsidR="00AD3AAE" w:rsidRDefault="00AD3AAE" w:rsidP="00AD3AAE">
      <w:pPr>
        <w:pStyle w:val="Standard"/>
        <w:numPr>
          <w:ilvl w:val="0"/>
          <w:numId w:val="1"/>
        </w:numPr>
        <w:spacing w:line="360" w:lineRule="auto"/>
        <w:jc w:val="both"/>
        <w:rPr>
          <w:rFonts w:cs="Georgia"/>
          <w:color w:val="000000"/>
          <w:sz w:val="20"/>
          <w:szCs w:val="20"/>
        </w:rPr>
      </w:pPr>
      <w:r>
        <w:rPr>
          <w:rFonts w:cs="Georgia"/>
          <w:color w:val="000000"/>
          <w:sz w:val="20"/>
          <w:szCs w:val="20"/>
        </w:rPr>
        <w:t>AUD - Австралийский доллар</w:t>
      </w:r>
    </w:p>
    <w:p w:rsidR="00AD3AAE" w:rsidRDefault="00AD3AAE" w:rsidP="00AD3AAE">
      <w:pPr>
        <w:pStyle w:val="Standard"/>
        <w:numPr>
          <w:ilvl w:val="0"/>
          <w:numId w:val="1"/>
        </w:numPr>
        <w:spacing w:line="360" w:lineRule="auto"/>
        <w:jc w:val="both"/>
        <w:rPr>
          <w:rFonts w:cs="Georgia"/>
          <w:color w:val="000000"/>
          <w:sz w:val="20"/>
          <w:szCs w:val="20"/>
        </w:rPr>
      </w:pPr>
      <w:r>
        <w:rPr>
          <w:rFonts w:cs="Georgia"/>
          <w:color w:val="000000"/>
          <w:sz w:val="20"/>
          <w:szCs w:val="20"/>
        </w:rPr>
        <w:t>CAD - Канадский доллар</w:t>
      </w:r>
    </w:p>
    <w:p w:rsidR="00AD3AAE" w:rsidRDefault="00AD3AAE" w:rsidP="00AD3AAE">
      <w:pPr>
        <w:pStyle w:val="Standard"/>
        <w:numPr>
          <w:ilvl w:val="0"/>
          <w:numId w:val="1"/>
        </w:numPr>
        <w:spacing w:line="360" w:lineRule="auto"/>
        <w:jc w:val="both"/>
        <w:rPr>
          <w:rFonts w:cs="Georgia"/>
          <w:color w:val="000000"/>
          <w:sz w:val="20"/>
          <w:szCs w:val="20"/>
        </w:rPr>
      </w:pPr>
      <w:r>
        <w:rPr>
          <w:rFonts w:cs="Georgia"/>
          <w:color w:val="000000"/>
          <w:sz w:val="20"/>
          <w:szCs w:val="20"/>
        </w:rPr>
        <w:t>NZD - Новозеландский доллар</w:t>
      </w:r>
    </w:p>
    <w:p w:rsidR="00AD3AAE" w:rsidRDefault="00AD3AAE" w:rsidP="00AD3AAE">
      <w:pPr>
        <w:pStyle w:val="Standard"/>
        <w:numPr>
          <w:ilvl w:val="0"/>
          <w:numId w:val="1"/>
        </w:numPr>
        <w:spacing w:line="360" w:lineRule="auto"/>
        <w:jc w:val="both"/>
        <w:rPr>
          <w:rFonts w:cs="Georgia"/>
          <w:color w:val="000000"/>
          <w:sz w:val="20"/>
          <w:szCs w:val="20"/>
        </w:rPr>
      </w:pPr>
      <w:r>
        <w:rPr>
          <w:rFonts w:cs="Georgia"/>
          <w:color w:val="000000"/>
          <w:sz w:val="20"/>
          <w:szCs w:val="20"/>
        </w:rPr>
        <w:lastRenderedPageBreak/>
        <w:t>DKK - Датская Крона</w:t>
      </w:r>
    </w:p>
    <w:p w:rsidR="00AD3AAE" w:rsidRDefault="00AD3AAE" w:rsidP="00AD3AAE">
      <w:pPr>
        <w:pStyle w:val="Standard"/>
        <w:numPr>
          <w:ilvl w:val="0"/>
          <w:numId w:val="1"/>
        </w:numPr>
        <w:spacing w:line="360" w:lineRule="auto"/>
        <w:jc w:val="both"/>
        <w:rPr>
          <w:rFonts w:cs="Georgia"/>
          <w:color w:val="000000"/>
          <w:sz w:val="20"/>
          <w:szCs w:val="20"/>
        </w:rPr>
      </w:pPr>
      <w:r>
        <w:rPr>
          <w:rFonts w:cs="Georgia"/>
          <w:color w:val="000000"/>
          <w:sz w:val="20"/>
          <w:szCs w:val="20"/>
        </w:rPr>
        <w:t>NOK - Норвежская Крона</w:t>
      </w:r>
    </w:p>
    <w:p w:rsidR="00AD3AAE" w:rsidRDefault="00AD3AAE" w:rsidP="00AD3AAE">
      <w:pPr>
        <w:pStyle w:val="Standard"/>
        <w:numPr>
          <w:ilvl w:val="0"/>
          <w:numId w:val="1"/>
        </w:numPr>
        <w:spacing w:line="360" w:lineRule="auto"/>
        <w:jc w:val="both"/>
        <w:rPr>
          <w:rFonts w:cs="Georgia"/>
          <w:color w:val="000000"/>
          <w:sz w:val="20"/>
          <w:szCs w:val="20"/>
        </w:rPr>
      </w:pPr>
      <w:r>
        <w:rPr>
          <w:rFonts w:cs="Georgia"/>
          <w:color w:val="000000"/>
          <w:sz w:val="20"/>
          <w:szCs w:val="20"/>
        </w:rPr>
        <w:t>SEK - Шведская Крона</w:t>
      </w:r>
    </w:p>
    <w:p w:rsidR="00AD3AAE" w:rsidRDefault="00AD3AAE" w:rsidP="00AD3AAE">
      <w:pPr>
        <w:pStyle w:val="Standard"/>
        <w:numPr>
          <w:ilvl w:val="0"/>
          <w:numId w:val="1"/>
        </w:numPr>
        <w:spacing w:line="360" w:lineRule="auto"/>
        <w:jc w:val="both"/>
        <w:rPr>
          <w:rFonts w:cs="Georgia"/>
          <w:color w:val="000000"/>
          <w:sz w:val="20"/>
          <w:szCs w:val="20"/>
        </w:rPr>
      </w:pPr>
      <w:r>
        <w:rPr>
          <w:rFonts w:cs="Georgia"/>
          <w:color w:val="000000"/>
          <w:sz w:val="20"/>
          <w:szCs w:val="20"/>
        </w:rPr>
        <w:t>SGD - Сингапурский доллар</w:t>
      </w:r>
    </w:p>
    <w:p w:rsidR="00AD3AAE" w:rsidRDefault="00AD3AAE" w:rsidP="00AD3AAE">
      <w:pPr>
        <w:pStyle w:val="Standard"/>
        <w:numPr>
          <w:ilvl w:val="0"/>
          <w:numId w:val="1"/>
        </w:numPr>
        <w:spacing w:line="360" w:lineRule="auto"/>
        <w:jc w:val="both"/>
        <w:rPr>
          <w:rFonts w:cs="Georgia"/>
          <w:color w:val="000000"/>
          <w:sz w:val="20"/>
          <w:szCs w:val="20"/>
        </w:rPr>
      </w:pPr>
      <w:r>
        <w:rPr>
          <w:rFonts w:cs="Georgia"/>
          <w:color w:val="000000"/>
          <w:sz w:val="20"/>
          <w:szCs w:val="20"/>
        </w:rPr>
        <w:t>CCK – Чешская Крона</w:t>
      </w:r>
    </w:p>
    <w:p w:rsidR="00AD3AAE" w:rsidRDefault="00AD3AAE" w:rsidP="00AD3AAE">
      <w:pPr>
        <w:pStyle w:val="Standard"/>
        <w:numPr>
          <w:ilvl w:val="0"/>
          <w:numId w:val="1"/>
        </w:numPr>
        <w:spacing w:line="360" w:lineRule="auto"/>
        <w:jc w:val="both"/>
        <w:rPr>
          <w:rFonts w:cs="Georgia"/>
          <w:color w:val="000000"/>
          <w:sz w:val="20"/>
          <w:szCs w:val="20"/>
        </w:rPr>
      </w:pPr>
      <w:r>
        <w:rPr>
          <w:rFonts w:cs="Georgia"/>
          <w:color w:val="000000"/>
          <w:sz w:val="20"/>
          <w:szCs w:val="20"/>
        </w:rPr>
        <w:t>SKK – Словацкая Крона</w:t>
      </w:r>
    </w:p>
    <w:p w:rsidR="00AD3AAE" w:rsidRDefault="00AD3AAE" w:rsidP="00AD3AAE">
      <w:pPr>
        <w:pStyle w:val="Standard"/>
        <w:numPr>
          <w:ilvl w:val="0"/>
          <w:numId w:val="1"/>
        </w:numPr>
        <w:spacing w:line="360" w:lineRule="auto"/>
        <w:jc w:val="both"/>
        <w:rPr>
          <w:rFonts w:cs="Georgia"/>
          <w:color w:val="000000"/>
          <w:sz w:val="20"/>
          <w:szCs w:val="20"/>
        </w:rPr>
      </w:pPr>
      <w:r>
        <w:rPr>
          <w:rFonts w:cs="Georgia"/>
          <w:color w:val="000000"/>
          <w:sz w:val="20"/>
          <w:szCs w:val="20"/>
        </w:rPr>
        <w:t>HUF – Венгерский Форинт</w:t>
      </w:r>
    </w:p>
    <w:p w:rsidR="00AD3AAE" w:rsidRDefault="00AD3AAE" w:rsidP="00AD3AAE">
      <w:pPr>
        <w:pStyle w:val="Standard"/>
        <w:numPr>
          <w:ilvl w:val="0"/>
          <w:numId w:val="1"/>
        </w:numPr>
        <w:spacing w:line="360" w:lineRule="auto"/>
        <w:jc w:val="both"/>
        <w:rPr>
          <w:rFonts w:cs="Georgia"/>
          <w:color w:val="000000"/>
          <w:sz w:val="20"/>
          <w:szCs w:val="20"/>
        </w:rPr>
      </w:pPr>
      <w:r>
        <w:rPr>
          <w:rFonts w:cs="Georgia"/>
          <w:color w:val="000000"/>
          <w:sz w:val="20"/>
          <w:szCs w:val="20"/>
        </w:rPr>
        <w:t>PLN – Польский Злотый</w:t>
      </w:r>
    </w:p>
    <w:p w:rsidR="00AD3AAE" w:rsidRDefault="00AD3AAE" w:rsidP="00AD3AAE">
      <w:pPr>
        <w:pStyle w:val="Standard"/>
        <w:numPr>
          <w:ilvl w:val="0"/>
          <w:numId w:val="1"/>
        </w:numPr>
        <w:spacing w:line="360" w:lineRule="auto"/>
        <w:jc w:val="both"/>
        <w:rPr>
          <w:rFonts w:cs="Georgia"/>
          <w:color w:val="000000"/>
          <w:sz w:val="20"/>
          <w:szCs w:val="20"/>
        </w:rPr>
      </w:pPr>
      <w:r>
        <w:rPr>
          <w:rFonts w:cs="Georgia"/>
          <w:color w:val="000000"/>
          <w:sz w:val="20"/>
          <w:szCs w:val="20"/>
        </w:rPr>
        <w:t>HKD – Гонконгский Доллар</w:t>
      </w:r>
    </w:p>
    <w:p w:rsidR="00AD3AAE" w:rsidRDefault="00AD3AAE" w:rsidP="00AD3AAE">
      <w:pPr>
        <w:pStyle w:val="Standard"/>
        <w:numPr>
          <w:ilvl w:val="0"/>
          <w:numId w:val="1"/>
        </w:numPr>
        <w:spacing w:line="360" w:lineRule="auto"/>
        <w:jc w:val="both"/>
        <w:rPr>
          <w:rFonts w:cs="Georgia"/>
          <w:color w:val="000000"/>
          <w:sz w:val="20"/>
          <w:szCs w:val="20"/>
        </w:rPr>
      </w:pPr>
      <w:r>
        <w:rPr>
          <w:rFonts w:cs="Georgia"/>
          <w:color w:val="000000"/>
          <w:sz w:val="20"/>
          <w:szCs w:val="20"/>
        </w:rPr>
        <w:t>LVL – Латвийский Лат</w:t>
      </w:r>
    </w:p>
    <w:p w:rsidR="00AD3AAE" w:rsidRDefault="00AD3AAE" w:rsidP="00AD3AAE">
      <w:pPr>
        <w:pStyle w:val="Standard"/>
        <w:numPr>
          <w:ilvl w:val="0"/>
          <w:numId w:val="1"/>
        </w:numPr>
        <w:spacing w:line="360" w:lineRule="auto"/>
        <w:jc w:val="both"/>
        <w:rPr>
          <w:rFonts w:cs="Georgia"/>
          <w:color w:val="000000"/>
          <w:sz w:val="20"/>
          <w:szCs w:val="20"/>
        </w:rPr>
      </w:pPr>
      <w:r>
        <w:rPr>
          <w:rFonts w:cs="Georgia"/>
          <w:color w:val="000000"/>
          <w:sz w:val="20"/>
          <w:szCs w:val="20"/>
        </w:rPr>
        <w:t>MXN – Мексиканский Песо</w:t>
      </w:r>
    </w:p>
    <w:p w:rsidR="00AD3AAE" w:rsidRDefault="00AD3AAE" w:rsidP="00AD3AAE">
      <w:pPr>
        <w:pStyle w:val="Standard"/>
        <w:numPr>
          <w:ilvl w:val="0"/>
          <w:numId w:val="1"/>
        </w:numPr>
        <w:spacing w:line="360" w:lineRule="auto"/>
        <w:jc w:val="both"/>
      </w:pPr>
      <w:r>
        <w:rPr>
          <w:color w:val="000000"/>
          <w:sz w:val="20"/>
          <w:szCs w:val="20"/>
        </w:rPr>
        <w:t>ZAR – Южноафриканский Ранд</w:t>
      </w:r>
    </w:p>
    <w:p w:rsidR="00AD3AAE" w:rsidRDefault="00AD3AAE" w:rsidP="00AD3AAE">
      <w:pPr>
        <w:pStyle w:val="text"/>
        <w:jc w:val="both"/>
      </w:pPr>
      <w:r>
        <w:t xml:space="preserve">Компания вправе добавлять новые валюты в торговую систему, размещая всю необходимую информацию на сайте Компании по адресу: </w:t>
      </w:r>
      <w:hyperlink r:id="rId8" w:history="1">
        <w:r>
          <w:rPr>
            <w:rStyle w:val="Internetlink"/>
          </w:rPr>
          <w:t>ru.forex-mmcis.com</w:t>
        </w:r>
      </w:hyperlink>
      <w:r>
        <w:rPr>
          <w:rStyle w:val="Internetlink"/>
          <w:kern w:val="0"/>
        </w:rPr>
        <w:t>.</w:t>
      </w:r>
    </w:p>
    <w:p w:rsidR="00AD3AAE" w:rsidRDefault="00AD3AAE" w:rsidP="00AD3AAE">
      <w:pPr>
        <w:pStyle w:val="text"/>
        <w:jc w:val="both"/>
      </w:pPr>
      <w:r>
        <w:t>Для торговли доступны следующие CFD контракты:</w:t>
      </w:r>
    </w:p>
    <w:p w:rsidR="00AD3AAE" w:rsidRDefault="00AD3AAE" w:rsidP="00AD3AAE">
      <w:pPr>
        <w:pStyle w:val="text"/>
        <w:jc w:val="both"/>
      </w:pPr>
      <w:r>
        <w:t>CFD на акции компаний, входящих в промышленный индекс Доу-Джонса, CFD на металлы (Золото, Серебро), CFD на фьючерсные контракты.</w:t>
      </w:r>
    </w:p>
    <w:p w:rsidR="00AD3AAE" w:rsidRDefault="00AD3AAE" w:rsidP="00AD3AAE">
      <w:pPr>
        <w:pStyle w:val="text"/>
        <w:jc w:val="both"/>
      </w:pPr>
      <w:r>
        <w:t xml:space="preserve">Компания вправе добавлять новые CFD в торговую систему, размещая всю необходимую информацию на сайте Компании по адресу: </w:t>
      </w:r>
      <w:hyperlink r:id="rId9" w:history="1">
        <w:r>
          <w:rPr>
            <w:rStyle w:val="Internetlink"/>
          </w:rPr>
          <w:t>ru.forex-mmcis.com</w:t>
        </w:r>
      </w:hyperlink>
      <w:r>
        <w:rPr>
          <w:rStyle w:val="Internetlink"/>
        </w:rPr>
        <w:t>.</w:t>
      </w:r>
    </w:p>
    <w:p w:rsidR="00AD3AAE" w:rsidRDefault="00AD3AAE" w:rsidP="00AD3AAE">
      <w:pPr>
        <w:pStyle w:val="text"/>
        <w:jc w:val="both"/>
      </w:pPr>
      <w:r>
        <w:t>Размер 1 (одного) стандартного лота в системе для валютных пар эквивалентен 100 000 валюты, первой в валютной паре. Минимальный объем сделки составляет 0,01 лот. Возможный выбор кредитного плеча по валютным парам – от 1:50 до 1:500. При открытии торгового лицевого счета, клиенту по умолчанию устанавливается кредитное плечо 1:100.</w:t>
      </w:r>
    </w:p>
    <w:p w:rsidR="00AD3AAE" w:rsidRDefault="00AD3AAE" w:rsidP="00AD3AAE">
      <w:pPr>
        <w:pStyle w:val="text"/>
        <w:jc w:val="both"/>
      </w:pPr>
      <w:r>
        <w:rPr>
          <w:rStyle w:val="style51"/>
          <w:rFonts w:cs="Times New Roman"/>
        </w:rPr>
        <w:t>Каждую неделю с 20:00 GMT пятницы по 21:00 GMT воскресенья на всех реальных и демо-счетах с кредитным плечом более 1:100 автоматически устанавливается кредитное плечо 1:100. При этом для всех счетов уровень stop-out увеличивается с 10% до 100%.</w:t>
      </w:r>
    </w:p>
    <w:p w:rsidR="00AD3AAE" w:rsidRDefault="00AD3AAE" w:rsidP="00AD3AAE">
      <w:pPr>
        <w:pStyle w:val="text"/>
        <w:jc w:val="both"/>
      </w:pPr>
      <w:r>
        <w:t xml:space="preserve">Вся необходимая для торговли по валютным парам информация относительно спрэдов (spread), свопов (swap), маржинальных требований и др. размещена на сайте Компании по адресу: </w:t>
      </w:r>
      <w:hyperlink r:id="rId10" w:history="1">
        <w:r>
          <w:rPr>
            <w:rStyle w:val="Internetlink"/>
          </w:rPr>
          <w:t>ru.forex-mmcis.com</w:t>
        </w:r>
      </w:hyperlink>
      <w:r>
        <w:rPr>
          <w:rStyle w:val="Internetlink"/>
        </w:rPr>
        <w:t>.</w:t>
      </w:r>
    </w:p>
    <w:p w:rsidR="00AD3AAE" w:rsidRDefault="00AD3AAE" w:rsidP="00AD3AAE">
      <w:pPr>
        <w:pStyle w:val="text"/>
        <w:jc w:val="both"/>
      </w:pPr>
      <w:r>
        <w:t>Установленное значение кредитного плеча в торговом терминале Клиента не распространяется на торговлю CFD контрактами.</w:t>
      </w:r>
    </w:p>
    <w:p w:rsidR="00AD3AAE" w:rsidRDefault="00AD3AAE" w:rsidP="00AD3AAE">
      <w:pPr>
        <w:pStyle w:val="text"/>
        <w:jc w:val="both"/>
      </w:pPr>
      <w:r>
        <w:lastRenderedPageBreak/>
        <w:t>Держатели контрактов на разницу (CFD) не получают дивиденды. При торговле CFD учитывается поправка на дивиденд – «Dividend Adjustment». При наличии открытых позиций на день регистрации – ex-dividend date, происходит корректировка. Длинная позиция («куплено») – сумма поправки начисляется, короткая («продано») – списывается. Базис для расчета поправки совпадает с величиной дивидендов на одну акцию.</w:t>
      </w:r>
    </w:p>
    <w:p w:rsidR="00AD3AAE" w:rsidRDefault="00AD3AAE" w:rsidP="00AD3AAE">
      <w:pPr>
        <w:pStyle w:val="text"/>
        <w:jc w:val="both"/>
      </w:pPr>
      <w:r>
        <w:t xml:space="preserve">Вся необходимая для торговли CFD контрактами информация относительно залоговых требований, спрэдов (spread), свопов (swap), времени торговых сессий и др. размещена на сайте Компании по адресу: </w:t>
      </w:r>
      <w:hyperlink r:id="rId11" w:history="1">
        <w:r>
          <w:rPr>
            <w:rStyle w:val="Internetlink"/>
          </w:rPr>
          <w:t>ru.forex-mmcis.com</w:t>
        </w:r>
      </w:hyperlink>
      <w:r>
        <w:t>.</w:t>
      </w:r>
    </w:p>
    <w:p w:rsidR="00AD3AAE" w:rsidRDefault="00AD3AAE" w:rsidP="00AD3AAE">
      <w:pPr>
        <w:pStyle w:val="text"/>
        <w:jc w:val="both"/>
      </w:pPr>
      <w:r>
        <w:t>Компания может изменять спрэд по валютным парам и CFD контрактам в соответствии с рыночной ситуацией.</w:t>
      </w:r>
    </w:p>
    <w:p w:rsidR="00AD3AAE" w:rsidRDefault="00AD3AAE" w:rsidP="00AD3AAE">
      <w:pPr>
        <w:pStyle w:val="text"/>
        <w:jc w:val="both"/>
      </w:pPr>
      <w:r>
        <w:t>Свопы являются переменной величиной и изменяются в зависимости от изменения процентной ставки в странах, валюта которых котируется в валютной паре. Компания вправе изменять значение свопов по валютным парам и CFD контрактам, известив об этом Клиента путем публикации свопов. С пятницы на понедельник свопы начисляются за один день. Со среды на четверг свопы начисляются в тройном размере.</w:t>
      </w:r>
    </w:p>
    <w:p w:rsidR="00AD3AAE" w:rsidRDefault="00AD3AAE" w:rsidP="00AD3AAE">
      <w:pPr>
        <w:pStyle w:val="text"/>
      </w:pPr>
      <w:r>
        <w:t xml:space="preserve">Все условия устанавливаются Компанией, размещаются на сайте </w:t>
      </w:r>
      <w:hyperlink r:id="rId12" w:history="1">
        <w:r>
          <w:rPr>
            <w:rStyle w:val="Internetlink"/>
          </w:rPr>
          <w:t>ru.forex-mmcis.com</w:t>
        </w:r>
      </w:hyperlink>
      <w:r>
        <w:rPr>
          <w:rStyle w:val="Internetlink"/>
        </w:rPr>
        <w:t xml:space="preserve"> </w:t>
      </w:r>
      <w:r>
        <w:t>в разделе «Условия» и могут быть изменены Компанией в одностороннем порядке. При изменении торговых условий Компания сообщает об этом Клиенту путем публикации новости или по внутренней почте Терминала.  Изменения не распространяются на сделки, исполненные до момента изменения условий.</w:t>
      </w:r>
    </w:p>
    <w:p w:rsidR="00AD3AAE" w:rsidRDefault="00AD3AAE" w:rsidP="00AD3AAE">
      <w:pPr>
        <w:pStyle w:val="text"/>
        <w:jc w:val="both"/>
      </w:pPr>
      <w:r>
        <w:rPr>
          <w:b/>
          <w:bCs/>
        </w:rPr>
        <w:t>Бонус-хантинг:</w:t>
      </w:r>
      <w:r>
        <w:br/>
      </w:r>
      <w:r>
        <w:rPr>
          <w:b/>
          <w:bCs/>
        </w:rPr>
        <w:t>6.1.</w:t>
      </w:r>
      <w:r>
        <w:t xml:space="preserve"> На нашем сайте запрещены любые действия с намерением нанести убыток нашей компании за счет получения бонуса. Данное правило относится ко всем, кто пришел в наш дилинговый центр не с целью работать на рынке Форекс, а лишь с целью забрать бонус.</w:t>
      </w:r>
    </w:p>
    <w:p w:rsidR="00AD3AAE" w:rsidRDefault="00AD3AAE" w:rsidP="00AD3AAE">
      <w:pPr>
        <w:pStyle w:val="text"/>
        <w:jc w:val="both"/>
      </w:pPr>
      <w:r>
        <w:rPr>
          <w:b/>
          <w:bCs/>
        </w:rPr>
        <w:t>6.2.</w:t>
      </w:r>
      <w:r>
        <w:t xml:space="preserve"> Если Клиент систематически закрывает позиции с прибылью меньше 10 пунктов и при этом имеет неотыгранный бонус, его действия будут расценены как бонус-хантинг, а заработанные средства будут списаны.</w:t>
      </w:r>
    </w:p>
    <w:p w:rsidR="00AD3AAE" w:rsidRDefault="00AD3AAE" w:rsidP="00AD3AAE">
      <w:pPr>
        <w:pStyle w:val="text"/>
        <w:jc w:val="both"/>
      </w:pPr>
      <w:r>
        <w:rPr>
          <w:b/>
          <w:bCs/>
        </w:rPr>
        <w:t>6.3.</w:t>
      </w:r>
      <w:r>
        <w:t xml:space="preserve"> Если Клиент систематически открывает противоположные позиции и при этом имеет неотыгранный бонус, его действия будут расценены как бонус-хантинг.</w:t>
      </w:r>
    </w:p>
    <w:p w:rsidR="00AD3AAE" w:rsidRDefault="00AD3AAE" w:rsidP="00AD3AAE">
      <w:pPr>
        <w:pStyle w:val="text"/>
        <w:jc w:val="both"/>
      </w:pPr>
      <w:r>
        <w:rPr>
          <w:b/>
          <w:bCs/>
        </w:rPr>
        <w:t>6.4.</w:t>
      </w:r>
      <w:r>
        <w:t xml:space="preserve"> Клиент соглашается с тем, что размер его неотыгранного бонуса будет уменьшен пропорционально сумме снятия относительно суммы первоначального депозита.</w:t>
      </w:r>
    </w:p>
    <w:p w:rsidR="00AD3AAE" w:rsidRDefault="00AD3AAE" w:rsidP="00AD3AAE">
      <w:pPr>
        <w:pStyle w:val="text"/>
        <w:jc w:val="both"/>
      </w:pPr>
      <w:r>
        <w:rPr>
          <w:b/>
          <w:bCs/>
        </w:rPr>
        <w:lastRenderedPageBreak/>
        <w:t>6.5.</w:t>
      </w:r>
      <w:r>
        <w:t xml:space="preserve"> Компания оставляет за собой право применять и другие алгоритмы для выявления бонус-хантинга, не описанные в данном договоре.</w:t>
      </w:r>
    </w:p>
    <w:p w:rsidR="00AD3AAE" w:rsidRDefault="00AD3AAE" w:rsidP="00AD3AAE">
      <w:pPr>
        <w:pStyle w:val="text"/>
        <w:jc w:val="both"/>
      </w:pPr>
      <w:r>
        <w:rPr>
          <w:b/>
          <w:bCs/>
        </w:rPr>
        <w:t>6.6.</w:t>
      </w:r>
      <w:r>
        <w:t xml:space="preserve"> Клиент соглашается с тем, что если он попадает под подозрение в бонус-хантинге, он будет лишен всех бонусов, а средства на его счете могут быть заблокированы на время дальнейшего расследования инцидента.</w:t>
      </w:r>
    </w:p>
    <w:p w:rsidR="00AD3AAE" w:rsidRDefault="00AD3AAE" w:rsidP="00AD3AAE">
      <w:pPr>
        <w:pStyle w:val="text"/>
        <w:jc w:val="both"/>
      </w:pPr>
      <w:r>
        <w:rPr>
          <w:b/>
          <w:bCs/>
        </w:rPr>
        <w:t>6.7.</w:t>
      </w:r>
      <w:r>
        <w:t xml:space="preserve"> Клиент соглашается с тем, что если в его действиях установлены признаки бонус-хантинга, то в качестве штрафных санкций с него взимается 5% депозита.</w:t>
      </w:r>
    </w:p>
    <w:p w:rsidR="00AD3AAE" w:rsidRDefault="00AD3AAE" w:rsidP="00AD3AAE">
      <w:pPr>
        <w:pStyle w:val="text"/>
        <w:jc w:val="both"/>
      </w:pPr>
      <w:r>
        <w:rPr>
          <w:b/>
          <w:bCs/>
        </w:rPr>
        <w:t>6.8.</w:t>
      </w:r>
      <w:r>
        <w:t xml:space="preserve"> Клиент соглашается с тем, что в случае запроса на снятие средств при неотыгранном бонусе размер неотыгранного бонуса будет уменьшен пропорционально сумме снятия относительно суммы первоначального депозита.</w:t>
      </w:r>
    </w:p>
    <w:p w:rsidR="00AD3AAE" w:rsidRDefault="00AD3AAE" w:rsidP="00AD3AAE">
      <w:pPr>
        <w:pStyle w:val="text"/>
        <w:jc w:val="both"/>
      </w:pPr>
      <w:r>
        <w:rPr>
          <w:b/>
        </w:rPr>
        <w:t>6.9.</w:t>
      </w:r>
      <w:r>
        <w:t xml:space="preserve"> Клиент соглашается с тем, что при регистрации нескольких счетов в компании, бонус будет зачислен только на его первый внесенный депозит.</w:t>
      </w:r>
    </w:p>
    <w:p w:rsidR="00AD3AAE" w:rsidRDefault="00AD3AAE" w:rsidP="00AD3AAE">
      <w:pPr>
        <w:pStyle w:val="text"/>
        <w:jc w:val="both"/>
      </w:pPr>
      <w:r>
        <w:rPr>
          <w:b/>
        </w:rPr>
        <w:t>7. Доверительное управление</w:t>
      </w:r>
    </w:p>
    <w:p w:rsidR="00AD3AAE" w:rsidRDefault="00AD3AAE" w:rsidP="00AD3AAE">
      <w:pPr>
        <w:pStyle w:val="text"/>
        <w:jc w:val="both"/>
      </w:pPr>
      <w:r>
        <w:rPr>
          <w:b/>
        </w:rPr>
        <w:t>7.1.</w:t>
      </w:r>
      <w:r>
        <w:t xml:space="preserve"> Доверительное управление – это услуга предоставляемая Компанией, предусматривающая ретрансляцию (копирование) торговых сигналов Трейдера на лицевой счет Клиента, с целью получения прибыли.  </w:t>
      </w:r>
    </w:p>
    <w:p w:rsidR="00AD3AAE" w:rsidRDefault="00AD3AAE" w:rsidP="00AD3AAE">
      <w:pPr>
        <w:pStyle w:val="text"/>
        <w:jc w:val="both"/>
      </w:pPr>
      <w:r>
        <w:rPr>
          <w:b/>
        </w:rPr>
        <w:t>7.2.</w:t>
      </w:r>
      <w:r>
        <w:t xml:space="preserve"> Трейдер – это независимый, сертифицированный "FOREX MMCIS group" трейдер, который совершает торговые операции на международном валютном рынке и поставляет торговые сигналы на лицевой счет Клиента.</w:t>
      </w:r>
    </w:p>
    <w:p w:rsidR="00AD3AAE" w:rsidRDefault="00AD3AAE" w:rsidP="00AD3AAE">
      <w:pPr>
        <w:pStyle w:val="text"/>
        <w:jc w:val="both"/>
      </w:pPr>
      <w:r>
        <w:rPr>
          <w:b/>
        </w:rPr>
        <w:t>7.3.</w:t>
      </w:r>
      <w:r>
        <w:t xml:space="preserve"> Подписка на торговые сигналы и использование услуги «Доверительное управление» осуществляется Клиентом.</w:t>
      </w:r>
    </w:p>
    <w:p w:rsidR="00AD3AAE" w:rsidRDefault="00AD3AAE" w:rsidP="00AD3AAE">
      <w:pPr>
        <w:pStyle w:val="text"/>
        <w:jc w:val="both"/>
      </w:pPr>
      <w:r>
        <w:rPr>
          <w:b/>
        </w:rPr>
        <w:t>7.4.</w:t>
      </w:r>
      <w:r>
        <w:t xml:space="preserve"> После того, как Клиент совершит необходимые действия для получения услуги «Доверительное управление», с помощью веб-сайта Компании, указанные на веб-сайте Компании, считается, что Клиент принимает условия оказания данной услуги, а также понимает правовую сущность услуги и сопутствующие риски.</w:t>
      </w:r>
    </w:p>
    <w:p w:rsidR="00AD3AAE" w:rsidRDefault="00AD3AAE" w:rsidP="00AD3AAE">
      <w:pPr>
        <w:pStyle w:val="text"/>
        <w:jc w:val="both"/>
      </w:pPr>
      <w:r>
        <w:rPr>
          <w:b/>
        </w:rPr>
        <w:t>7.5.</w:t>
      </w:r>
      <w:r>
        <w:t xml:space="preserve"> Клиент может подписаться на торговые сигналы Трейдера и использование услуги «Доверительное управление», выбрав одного из сертифицированных Трейдеров в рейтинге, который доступен в личном кабинете Клиента, в разделе «Доверительное управление».</w:t>
      </w:r>
    </w:p>
    <w:p w:rsidR="00AD3AAE" w:rsidRDefault="00AD3AAE" w:rsidP="00AD3AAE">
      <w:pPr>
        <w:pStyle w:val="text"/>
        <w:jc w:val="both"/>
      </w:pPr>
      <w:r>
        <w:rPr>
          <w:b/>
        </w:rPr>
        <w:t xml:space="preserve">7.6. </w:t>
      </w:r>
      <w:r>
        <w:t xml:space="preserve">Выбрав Трейдера, Клиент подписывается на ретрансляцию торговых сигналов данного </w:t>
      </w:r>
      <w:r>
        <w:lastRenderedPageBreak/>
        <w:t>Трейдера на свой лицевой счет и использование услуги «Доверительное управление».</w:t>
      </w:r>
    </w:p>
    <w:p w:rsidR="00AD3AAE" w:rsidRDefault="00AD3AAE" w:rsidP="00AD3AAE">
      <w:pPr>
        <w:pStyle w:val="text"/>
        <w:jc w:val="both"/>
      </w:pPr>
      <w:r>
        <w:rPr>
          <w:b/>
        </w:rPr>
        <w:t>7.7.</w:t>
      </w:r>
      <w:r>
        <w:t xml:space="preserve"> Услуга «Доверительное управление» подразумевает подписку на торговые сигналы Трейдера, который совершает операции на международном валютном и других финансовых рынках. Взаимодействие между Трейдером и лицевым счетом Клиента происходит посредством трансляции торговых сигналов от Трейдера на лицевой счет Клиента.</w:t>
      </w:r>
    </w:p>
    <w:p w:rsidR="00AD3AAE" w:rsidRDefault="00AD3AAE" w:rsidP="00AD3AAE">
      <w:pPr>
        <w:pStyle w:val="text"/>
        <w:jc w:val="both"/>
      </w:pPr>
      <w:r>
        <w:rPr>
          <w:b/>
        </w:rPr>
        <w:t>7.8.</w:t>
      </w:r>
      <w:r>
        <w:t xml:space="preserve">  Исключительно Клиент имеет право вводить и выводить средства со своего счета. При этом вывод средств может быть осуществлен при условии, что на счете Клиента остается не менее 8000 долларов реальных средств, а баланс счета Клиента составляет не менее 10 000 долларов. Кроме того, если сумма вывода составляет 50% и более от суммы к снятию при открытых позициях или же есть списание комиссии в размере 5% и/или бонусных средств при открытых позициях, то заявка на вывод будет обработана при наличии письменного согласия Клиента. Клиент соглашается с тем, что Компания вправе удалить заявку Клиента по причине недозвона в течение двух дней с момента подачи заявки.</w:t>
      </w:r>
    </w:p>
    <w:p w:rsidR="00AD3AAE" w:rsidRDefault="00AD3AAE" w:rsidP="00AD3AAE">
      <w:pPr>
        <w:pStyle w:val="text"/>
        <w:jc w:val="both"/>
      </w:pPr>
      <w:r>
        <w:rPr>
          <w:b/>
        </w:rPr>
        <w:t>7.9.</w:t>
      </w:r>
      <w:r>
        <w:t xml:space="preserve"> Клиент имеет право отказаться от услуги «Доверительное управление». В случае если Клиент решит отказаться от услуги «Доверительное управление», Клиент должен  в личном кабинете на сайте Компании нажать кнопку «Отказаться от услуг трейдера». При досрочном отказе от услуги все открытые позиции автоматически закрываются. При автоматическом закрытии открытых позиций, фиксируется финансовый результат (прибыль или убыток) по ценам на момент отказа от услуги. Клиент самостоятельно несет на себе риски вывода средств при открытых позициях. Время, в течение которого будет произведена смена статуса счета Клиента (переход от самостоятельной торговли к торговле с помощью услуги доверительного управления, и наоборот), составляет до 10 минут.</w:t>
      </w:r>
    </w:p>
    <w:p w:rsidR="00AD3AAE" w:rsidRDefault="00AD3AAE" w:rsidP="00AD3AAE">
      <w:pPr>
        <w:pStyle w:val="text"/>
        <w:jc w:val="both"/>
      </w:pPr>
      <w:r>
        <w:rPr>
          <w:b/>
        </w:rPr>
        <w:t>7.10.</w:t>
      </w:r>
      <w:r>
        <w:t xml:space="preserve"> Клиент имеет право подписаться на услугу доверительного управления другого Трейдера. В случае если Клиент решит сменить управляющего трейдера, Клиент должен отказаться от торговых сигналов текущего Трейдера в личном кабинете, нажав кнопку «Отказаться от услуг трейдера», а через 3 дня повторить процедуру подписки на услугу доверительного управления другого Трейдера.</w:t>
      </w:r>
    </w:p>
    <w:p w:rsidR="00AD3AAE" w:rsidRDefault="00AD3AAE" w:rsidP="00AD3AAE">
      <w:pPr>
        <w:pStyle w:val="text"/>
        <w:jc w:val="both"/>
      </w:pPr>
      <w:r>
        <w:rPr>
          <w:b/>
        </w:rPr>
        <w:t>7.11.</w:t>
      </w:r>
      <w:r>
        <w:t xml:space="preserve"> Клиент платит Трейдеру вознаграждение в виде комиссии с прибыли, полученной в результате использования Клиентом торговых сигналов Трейдеров. Размер вознаграждения Трейдера указан в виде процента от прибыли. Клиент может узнать размер вознаграждения Трейдера в личной анкете Трейдера на сайте Компании. В случае, если в результате использования услуги «Доверительное управление», не получена прибыль или получен убыток, то комиссия не взимается.</w:t>
      </w:r>
    </w:p>
    <w:p w:rsidR="00AD3AAE" w:rsidRDefault="00AD3AAE" w:rsidP="00AD3AAE">
      <w:pPr>
        <w:pStyle w:val="text"/>
        <w:jc w:val="both"/>
      </w:pPr>
      <w:r>
        <w:rPr>
          <w:b/>
        </w:rPr>
        <w:lastRenderedPageBreak/>
        <w:t>7.12.</w:t>
      </w:r>
      <w:r>
        <w:t xml:space="preserve"> Вознаграждение Трейдера списывается со счета Клиента в конце месяца либо при разрыве сотрудничества с Трейдером. В случае если в конце месяца, в результате использования услуги «Доверительное управление» был зафиксирован убыток, в следующем месяце комиссия Трейдера не взимается до полной компенсации убытков, которые были зафиксированы по результатам предыдущих месяцев использования услуги «Доверительное управление», компенсация происходит за счет полученной прибыли в дальнейшем. Если был получен убыток и Клиент принял решение об отказе от услуги «Доверительное управление», то в этом случае, если Клиент заново подпишется на услугу «Доверительное управление», компенсация предусмотренная данным пунктом, на него не распространяется.</w:t>
      </w:r>
    </w:p>
    <w:p w:rsidR="00AD3AAE" w:rsidRDefault="00AD3AAE" w:rsidP="00AD3AAE">
      <w:pPr>
        <w:pStyle w:val="text"/>
        <w:jc w:val="both"/>
      </w:pPr>
      <w:r>
        <w:rPr>
          <w:b/>
        </w:rPr>
        <w:t>7.13.</w:t>
      </w:r>
      <w:r>
        <w:t xml:space="preserve"> Клиент обязан самостоятельно следить за состоянием своего счета и результатами управления счетом Трейдером.</w:t>
      </w:r>
    </w:p>
    <w:p w:rsidR="00AD3AAE" w:rsidRDefault="00AD3AAE" w:rsidP="00AD3AAE">
      <w:pPr>
        <w:pStyle w:val="text"/>
        <w:jc w:val="both"/>
      </w:pPr>
      <w:r>
        <w:rPr>
          <w:b/>
        </w:rPr>
        <w:t>7.14.</w:t>
      </w:r>
      <w:r>
        <w:t xml:space="preserve"> При использовании услуги «Доверительное управление», Трейдер является агентом Клиента в отношении его счета и осуществляет только трансляцию торговых сигналов. Трейдер не управляет денежными средствами Клиента, Трейдер не может вводить и выводить денежные средства с/на личный счет Клиента и не может влиять на выполнение заявок Клиента на ввод/вывод денежных средств.</w:t>
      </w:r>
    </w:p>
    <w:p w:rsidR="00AD3AAE" w:rsidRDefault="00AD3AAE" w:rsidP="00AD3AAE">
      <w:pPr>
        <w:pStyle w:val="text"/>
        <w:jc w:val="both"/>
      </w:pPr>
      <w:r>
        <w:rPr>
          <w:b/>
        </w:rPr>
        <w:t>7.15.</w:t>
      </w:r>
      <w:r>
        <w:t xml:space="preserve"> Компания, предоставляя своим Клиентам услугу «Доверительное управление» осуществляет техническое сопровождение совершаемых операций, ретранслируя сигналы Трейдера, не принимает в управление и не управляет средствами Клиента, и, соответственно, не выступает как агент Трейдера либо Клиента. Ответственность за совершенные операции в полном объеме лежит на Клиенте.</w:t>
      </w:r>
    </w:p>
    <w:p w:rsidR="00AD3AAE" w:rsidRDefault="00AD3AAE" w:rsidP="00AD3AAE">
      <w:pPr>
        <w:pStyle w:val="text"/>
        <w:jc w:val="both"/>
      </w:pPr>
      <w:r>
        <w:rPr>
          <w:b/>
        </w:rPr>
        <w:t>7.16.</w:t>
      </w:r>
      <w:r>
        <w:t xml:space="preserve"> Клиент осознает, что торговля и использование торговых сигналов на валютном и финансовом рынке сопряжена с повышенным риском. Доходность, полученная в прошлом от использования торговых сигналов не гарантирует подобных результатов в будущем.</w:t>
      </w:r>
    </w:p>
    <w:p w:rsidR="00AD3AAE" w:rsidRDefault="00AD3AAE" w:rsidP="00AD3AAE">
      <w:pPr>
        <w:pStyle w:val="text"/>
        <w:jc w:val="both"/>
      </w:pPr>
      <w:r>
        <w:rPr>
          <w:b/>
        </w:rPr>
        <w:t>7.17.</w:t>
      </w:r>
      <w:r>
        <w:t xml:space="preserve"> Компания не гарантирует и ни при каких обстоятельствах не несет ответственность перед Клиентом в случае, если на момент использования Клиентом услуги «Доверительное управление»,  Трейдер не обладал необходимой дееспособностью, опытом работы, квалификацией и знаниями, необходимыми для совершения операций.</w:t>
      </w:r>
    </w:p>
    <w:p w:rsidR="00AD3AAE" w:rsidRDefault="00AD3AAE" w:rsidP="00AD3AAE">
      <w:pPr>
        <w:pStyle w:val="text"/>
        <w:jc w:val="both"/>
      </w:pPr>
      <w:r>
        <w:rPr>
          <w:b/>
        </w:rPr>
        <w:t>7.18.</w:t>
      </w:r>
      <w:r>
        <w:t xml:space="preserve"> Компания не является гарантом Трейдера перед Клиентом, равно как и не гарантирует Клиенту получение прибыли.</w:t>
      </w:r>
    </w:p>
    <w:p w:rsidR="00AD3AAE" w:rsidRDefault="00AD3AAE" w:rsidP="00AD3AAE">
      <w:pPr>
        <w:pStyle w:val="text"/>
        <w:jc w:val="both"/>
      </w:pPr>
      <w:r>
        <w:rPr>
          <w:b/>
        </w:rPr>
        <w:t>7.19.</w:t>
      </w:r>
      <w:r>
        <w:t xml:space="preserve"> Трейдер имеет право поставлять исключительно собственные торговые сигналы на лицевой счет Клиента. Поставка торговых сигналов от третьих лиц запрещена.</w:t>
      </w:r>
    </w:p>
    <w:p w:rsidR="00AD3AAE" w:rsidRDefault="00AD3AAE" w:rsidP="00AD3AAE">
      <w:pPr>
        <w:pStyle w:val="text"/>
        <w:jc w:val="both"/>
      </w:pPr>
      <w:r>
        <w:rPr>
          <w:b/>
        </w:rPr>
        <w:lastRenderedPageBreak/>
        <w:t>7.20.</w:t>
      </w:r>
      <w:r>
        <w:t xml:space="preserve"> Компания осуществляет все расчеты по результатам операций доверительного управления в соответствии с условиями настоящего Контракта и других условий, указанных на веб-сайте Компании.</w:t>
      </w:r>
    </w:p>
    <w:p w:rsidR="00AD3AAE" w:rsidRDefault="00AD3AAE" w:rsidP="00AD3AAE">
      <w:pPr>
        <w:pStyle w:val="text"/>
        <w:jc w:val="both"/>
      </w:pPr>
      <w:r>
        <w:rPr>
          <w:b/>
        </w:rPr>
        <w:t>7.21.</w:t>
      </w:r>
      <w:r>
        <w:t xml:space="preserve"> Трейдер лишен права предъявлять претензии к Компании в отношении неисполнения каких-либо обязательств Компании перед Трейдером, а также права предъявлять претензии к Компании в отношении неисполнения каких-либо обязательств Управляющего перед Клиентом.</w:t>
      </w:r>
    </w:p>
    <w:p w:rsidR="00AD3AAE" w:rsidRDefault="00AD3AAE" w:rsidP="00AD3AAE">
      <w:pPr>
        <w:pStyle w:val="text"/>
        <w:jc w:val="both"/>
      </w:pPr>
      <w:r>
        <w:rPr>
          <w:b/>
        </w:rPr>
        <w:t>8. Index TOP 20</w:t>
      </w:r>
    </w:p>
    <w:p w:rsidR="00AD3AAE" w:rsidRDefault="00AD3AAE" w:rsidP="00AD3AAE">
      <w:pPr>
        <w:pStyle w:val="text"/>
        <w:jc w:val="both"/>
      </w:pPr>
      <w:r>
        <w:rPr>
          <w:b/>
        </w:rPr>
        <w:t>8.1.</w:t>
      </w:r>
      <w:r>
        <w:t xml:space="preserve"> Программа «Index TOP 20» предоставляет Клиентам возможность инвестировать одновременно в двадцать наиболее успешных трейдеров, сертифицированных «FOREX MMCIS group».</w:t>
      </w:r>
    </w:p>
    <w:p w:rsidR="00AD3AAE" w:rsidRDefault="00AD3AAE" w:rsidP="00AD3AAE">
      <w:pPr>
        <w:pStyle w:val="text"/>
        <w:jc w:val="both"/>
      </w:pPr>
      <w:r>
        <w:rPr>
          <w:b/>
        </w:rPr>
        <w:t>8.2.</w:t>
      </w:r>
      <w:r>
        <w:t xml:space="preserve"> Для того чтобы инвестировать в программу «Index TOP 20» Клиент должен: на странице </w:t>
      </w:r>
      <w:hyperlink r:id="rId13" w:history="1">
        <w:r>
          <w:t>«История начислений» </w:t>
        </w:r>
      </w:hyperlink>
      <w:r>
        <w:t>в Личном кабинете на сайте компании FOREX MMCIS group в поле для ввода суммы инвестирования ввести сумму для инвестирования в «Index TOP 20» и нажать на кнопку «ИНВЕСТИРОВАТЬ».</w:t>
      </w:r>
    </w:p>
    <w:p w:rsidR="00AD3AAE" w:rsidRDefault="00AD3AAE" w:rsidP="00AD3AAE">
      <w:pPr>
        <w:pStyle w:val="text"/>
        <w:jc w:val="both"/>
      </w:pPr>
      <w:r>
        <w:t>После совершения вышеуказанных действий, инвестированная сумма отобразится в правом верхнем углу личного кабинета Клиента.</w:t>
      </w:r>
    </w:p>
    <w:p w:rsidR="00AD3AAE" w:rsidRDefault="00AD3AAE" w:rsidP="00AD3AAE">
      <w:pPr>
        <w:pStyle w:val="text"/>
        <w:jc w:val="both"/>
      </w:pPr>
      <w:r>
        <w:rPr>
          <w:b/>
        </w:rPr>
        <w:t>8.3.</w:t>
      </w:r>
      <w:r>
        <w:t xml:space="preserve"> После того как Клиент совершит необходимые действия для подписки на программу «Index TOP 20», с помощью веб-сайта Компании, определенные в данном Контракте, а также указанные на веб-сайте Компании, считается, что Клиент принимает условия оказания данной услуги, а также понимает правовую сущность услуги и сопутствующие риски.</w:t>
      </w:r>
    </w:p>
    <w:p w:rsidR="00AD3AAE" w:rsidRDefault="00AD3AAE" w:rsidP="00AD3AAE">
      <w:pPr>
        <w:pStyle w:val="text"/>
        <w:jc w:val="both"/>
      </w:pPr>
      <w:r>
        <w:rPr>
          <w:b/>
        </w:rPr>
        <w:t>8.4.</w:t>
      </w:r>
      <w:r>
        <w:t xml:space="preserve"> Программа «Index TOP 20» предусматривает подписку индексного счета на ретрансляцию (копирование) торговых сигналов двадцати лучших трейдеров «FOREX MMCIS group». Таким образом, торговые сигналы каждого из трейдеров будут ретранслироваться (копироваться) на 1/20 часть индексного счета Клиента.</w:t>
      </w:r>
    </w:p>
    <w:p w:rsidR="00AD3AAE" w:rsidRDefault="00AD3AAE" w:rsidP="00AD3AAE">
      <w:pPr>
        <w:pStyle w:val="text"/>
        <w:jc w:val="both"/>
      </w:pPr>
      <w:r>
        <w:rPr>
          <w:b/>
        </w:rPr>
        <w:t>8.5.</w:t>
      </w:r>
      <w:r>
        <w:t xml:space="preserve"> Клиент может вывести прибыль с индексного счета в любое время, нажав кнопку «Вывести» на странице </w:t>
      </w:r>
      <w:hyperlink r:id="rId14" w:history="1">
        <w:r>
          <w:t>«История начислений» </w:t>
        </w:r>
      </w:hyperlink>
      <w:r>
        <w:t>индексного счета Клиента. После этого средства будут автоматически переведены на центральный лицевой счет Клиента. Компания берет на себя риски вывода средств при открытых позициях трейдеров.</w:t>
      </w:r>
    </w:p>
    <w:p w:rsidR="00AD3AAE" w:rsidRDefault="00AD3AAE" w:rsidP="00AD3AAE">
      <w:pPr>
        <w:pStyle w:val="text"/>
        <w:jc w:val="both"/>
      </w:pPr>
      <w:r>
        <w:rPr>
          <w:b/>
        </w:rPr>
        <w:t>8.6.</w:t>
      </w:r>
      <w:r>
        <w:t xml:space="preserve"> Клиент платит трейдерам программы «Index TOP 20» вознаграждение в виде комиссии с прибыли, полученной в результате использования Клиентом торговых сигналов трейдеров. Размер вознаграждения трейдеров составляет 15% процентов от полученной прибыли.</w:t>
      </w:r>
    </w:p>
    <w:p w:rsidR="00AD3AAE" w:rsidRDefault="00AD3AAE" w:rsidP="00AD3AAE">
      <w:pPr>
        <w:pStyle w:val="text"/>
        <w:jc w:val="both"/>
      </w:pPr>
      <w:r>
        <w:rPr>
          <w:b/>
        </w:rPr>
        <w:lastRenderedPageBreak/>
        <w:t>8.7.</w:t>
      </w:r>
      <w:r>
        <w:t xml:space="preserve"> Вознаграждение управляющих трейдеров программы Index TOP 20 списывается по окончании отчетного периода. Прибыль начисляется за вычетом комиссии трейдеров до 5, 10 или 15-го числа месяца, следующего за отчетным. Дата начисления средств определяется исходя из того, к какой группе клиентов на данный момент относится инвестор. Группа и, соответственно, дата начислений меняется во время каждого начисления.</w:t>
      </w:r>
    </w:p>
    <w:p w:rsidR="00AD3AAE" w:rsidRDefault="00AD3AAE" w:rsidP="00AD3AAE">
      <w:pPr>
        <w:pStyle w:val="Standard"/>
        <w:spacing w:line="360" w:lineRule="auto"/>
        <w:jc w:val="both"/>
      </w:pPr>
      <w:r>
        <w:rPr>
          <w:b/>
          <w:bCs/>
          <w:color w:val="000000"/>
          <w:sz w:val="20"/>
          <w:szCs w:val="20"/>
        </w:rPr>
        <w:t>8.8.</w:t>
      </w:r>
      <w:r>
        <w:rPr>
          <w:color w:val="000000"/>
          <w:sz w:val="20"/>
          <w:szCs w:val="20"/>
        </w:rPr>
        <w:t xml:space="preserve"> При разрыве сотрудничества по программе Index TOP 20 прибыль за вычетом комиссии трейдера начисляется инвесторам до 5, 10 или 15-го числа месяца, следующего за отчетным, в зависимости от того, к какой группе клиентов относится инвестор. При разрыве сотрудничества не учитывается доходность, полученная в день подписки и в день разрыва сотрудничества по программе Index TOP 20.</w:t>
      </w:r>
    </w:p>
    <w:p w:rsidR="00AD3AAE" w:rsidRDefault="00AD3AAE" w:rsidP="00AD3AAE">
      <w:pPr>
        <w:pStyle w:val="text"/>
        <w:jc w:val="both"/>
      </w:pPr>
      <w:r>
        <w:rPr>
          <w:b/>
        </w:rPr>
        <w:t>8.9.</w:t>
      </w:r>
      <w:r>
        <w:t xml:space="preserve"> При использовании программы «Index TOP 20», управляющие трейдеры программы «Index TOP 20» являются агентами Клиента в отношении его индексного счета и осуществляют только трансляцию торговых сигналов. Управляющие трейдеры программы «Index TOP 20» не управляют денежными средствами Клиента, трейдеры не могут вводить и выводить денежные средства с/на личный счет Клиента и не могут влиять на выполнение заявок Клиента на ввод/вывод денежных средств.</w:t>
      </w:r>
    </w:p>
    <w:p w:rsidR="00AD3AAE" w:rsidRDefault="00AD3AAE" w:rsidP="00AD3AAE">
      <w:pPr>
        <w:pStyle w:val="text"/>
        <w:jc w:val="both"/>
      </w:pPr>
      <w:r>
        <w:rPr>
          <w:b/>
        </w:rPr>
        <w:t>8.10.</w:t>
      </w:r>
      <w:r>
        <w:t xml:space="preserve"> Компания, предоставляя своим Клиентам программу «Index TOP 20», осуществляет техническое сопровождение совершаемых операций, ретранслируя сигналы управляющих трейдеров программы «Index TOP 20», не принимает в управление и не управляет средствами Клиента, и, соответственно, не выступает как агент трейдеров либо Клиента. Ответственность за совершенные операции в полном объеме лежит на Клиенте.</w:t>
      </w:r>
    </w:p>
    <w:p w:rsidR="00AD3AAE" w:rsidRDefault="00AD3AAE" w:rsidP="00AD3AAE">
      <w:pPr>
        <w:pStyle w:val="text"/>
        <w:jc w:val="both"/>
      </w:pPr>
      <w:r>
        <w:rPr>
          <w:b/>
        </w:rPr>
        <w:t>8.11</w:t>
      </w:r>
      <w:r>
        <w:t>. Компания не гарантирует и ни при каких обстоятельствах не несет ответственность перед Клиентом в случае, если на момент использования Клиентом программы «Index TOP 20», кто-либо из управляющих трейдеров не обладал необходимой дееспособностью, опытом работы, квалификацией и знаниями, необходимыми для совершения операций.</w:t>
      </w:r>
    </w:p>
    <w:p w:rsidR="00AD3AAE" w:rsidRDefault="00AD3AAE" w:rsidP="00AD3AAE">
      <w:pPr>
        <w:pStyle w:val="text"/>
        <w:jc w:val="both"/>
      </w:pPr>
      <w:r>
        <w:rPr>
          <w:b/>
        </w:rPr>
        <w:t>8.12.</w:t>
      </w:r>
      <w:r>
        <w:t xml:space="preserve"> Компания не является гарантом управляющих трейдеров программы «Index TOP 20» перед Клиентом, равно как и не гарантирует Клиенту получение прибыли.</w:t>
      </w:r>
    </w:p>
    <w:p w:rsidR="00AD3AAE" w:rsidRDefault="00AD3AAE" w:rsidP="00AD3AAE">
      <w:pPr>
        <w:pStyle w:val="text"/>
        <w:jc w:val="both"/>
      </w:pPr>
      <w:r>
        <w:rPr>
          <w:b/>
        </w:rPr>
        <w:t>8.13.</w:t>
      </w:r>
      <w:r>
        <w:t xml:space="preserve"> Управляющие трейдеры программы «Index TOP 20» не вправе ретранслировать торговые сигналы третьих лиц на индексный счет Клиента, и обязаны лично совершать операции на счете, с которого ретранслируются торговые сигналы на счет Клиента.</w:t>
      </w:r>
    </w:p>
    <w:p w:rsidR="00AD3AAE" w:rsidRDefault="00AD3AAE" w:rsidP="00AD3AAE">
      <w:pPr>
        <w:pStyle w:val="text"/>
        <w:jc w:val="both"/>
      </w:pPr>
      <w:r>
        <w:rPr>
          <w:b/>
        </w:rPr>
        <w:t>8.14.</w:t>
      </w:r>
      <w:r>
        <w:t xml:space="preserve"> Компания осуществляет все расчеты по результатам операций по программе «Index TOP 20» в соответствии с условиями настоящего Контракта и других условий, указанных на веб-</w:t>
      </w:r>
      <w:r>
        <w:lastRenderedPageBreak/>
        <w:t>сайте Компании.</w:t>
      </w:r>
    </w:p>
    <w:p w:rsidR="00AD3AAE" w:rsidRDefault="00AD3AAE" w:rsidP="00AD3AAE">
      <w:pPr>
        <w:pStyle w:val="text"/>
        <w:jc w:val="both"/>
      </w:pPr>
      <w:r>
        <w:rPr>
          <w:b/>
        </w:rPr>
        <w:t>8.15.</w:t>
      </w:r>
      <w:r>
        <w:t xml:space="preserve"> Управляющие трейдеры программы «Index TOP 20» лишены права предъявлять претензии к Компании в отношении неисполнения каких-либо обязательств Компании перед трейдерами, а также права предъявлять претензии к Компании в отношении неисполнения каких-либо обязательств управляющих трейдеров перед Клиентом.</w:t>
      </w:r>
    </w:p>
    <w:p w:rsidR="00AD3AAE" w:rsidRDefault="00AD3AAE" w:rsidP="00AD3AAE">
      <w:pPr>
        <w:pStyle w:val="text"/>
      </w:pPr>
    </w:p>
    <w:p w:rsidR="00AD3AAE" w:rsidRDefault="00AD3AAE" w:rsidP="00AD3AAE">
      <w:pPr>
        <w:pStyle w:val="text"/>
        <w:rPr>
          <w:b/>
          <w:bCs/>
        </w:rPr>
      </w:pPr>
      <w:r>
        <w:rPr>
          <w:b/>
          <w:bCs/>
        </w:rPr>
        <w:t>9. Форекс турниры</w:t>
      </w:r>
    </w:p>
    <w:p w:rsidR="00AD3AAE" w:rsidRDefault="00AD3AAE" w:rsidP="00AD3AAE">
      <w:pPr>
        <w:pStyle w:val="text"/>
      </w:pPr>
      <w:r>
        <w:t xml:space="preserve">Все зарегистрированные пользователи официального сайта Компании </w:t>
      </w:r>
      <w:hyperlink r:id="rId15" w:history="1">
        <w:r>
          <w:rPr>
            <w:rStyle w:val="Internetlink"/>
          </w:rPr>
          <w:t>ru.forex-mmcis.com</w:t>
        </w:r>
      </w:hyperlink>
      <w:r>
        <w:t xml:space="preserve"> могут участвовать в Форекс турнирах, которые проводит Компания.</w:t>
      </w:r>
    </w:p>
    <w:p w:rsidR="00AD3AAE" w:rsidRDefault="00AD3AAE" w:rsidP="00AD3AAE">
      <w:pPr>
        <w:pStyle w:val="text"/>
      </w:pPr>
      <w:r>
        <w:t xml:space="preserve">Регистрируясь на  участие в Форекс турнирах, Клиент в полном  объеме соглашается с Правилами, условиями и ограничениями проведения Форекс турниров, которые изложены в свободном доступе на сайте </w:t>
      </w:r>
      <w:hyperlink r:id="rId16" w:history="1">
        <w:r>
          <w:rPr>
            <w:rStyle w:val="Internetlink"/>
          </w:rPr>
          <w:t>ru.forex-mmcis.com</w:t>
        </w:r>
      </w:hyperlink>
      <w:r>
        <w:t xml:space="preserve"> . Клиент обязуется следить за всеми изменениями Правил путем регулярного посещения сайта Компании.</w:t>
      </w:r>
      <w:r>
        <w:br/>
      </w:r>
      <w:r>
        <w:br/>
        <w:t>Компания оставляет за собой право использовать любые методы для выявления нарушителей Правил и условий участия в Форекс турнирах. К нарушителям в зависимости от типа нарушения могут применяться такие ограничительные методы, как временная или постоянная блокировка доступа к участию в бесплатных Форекс турнирах – фрироллах, аннулирование выигрыша, полученного мошенническим путем во фрироллах и др. Ограничения, описанные в пп. 12.1. – 12.6. данного Контракта, в полной мере применимы к участию Клиентов в Форекс турнирах.</w:t>
      </w:r>
    </w:p>
    <w:p w:rsidR="00AD3AAE" w:rsidRDefault="00AD3AAE" w:rsidP="00AD3AAE">
      <w:pPr>
        <w:pStyle w:val="text"/>
      </w:pPr>
      <w:r>
        <w:rPr>
          <w:b/>
          <w:bCs/>
        </w:rPr>
        <w:t>10.</w:t>
      </w:r>
      <w:r>
        <w:t xml:space="preserve"> При заключении настоящего контракта Клиенту открывается лицевой счет в Компании. Движения по лицевым счетам рассчитываются в долларах США. Доступ к управлению лицевым счетом открывается не позднее следующего банковского дня после первого поступления денег на счет Компании.</w:t>
      </w:r>
    </w:p>
    <w:p w:rsidR="00AD3AAE" w:rsidRDefault="00AD3AAE" w:rsidP="00AD3AAE">
      <w:pPr>
        <w:pStyle w:val="text"/>
      </w:pPr>
      <w:r>
        <w:rPr>
          <w:b/>
          <w:bCs/>
        </w:rPr>
        <w:t>11.</w:t>
      </w:r>
      <w:r>
        <w:t xml:space="preserve"> Пополнение своего лицевого счета Клиент может осуществлять  путем:</w:t>
      </w:r>
    </w:p>
    <w:p w:rsidR="00AD3AAE" w:rsidRDefault="00AD3AAE" w:rsidP="00AD3AAE">
      <w:pPr>
        <w:pStyle w:val="Standard"/>
        <w:numPr>
          <w:ilvl w:val="0"/>
          <w:numId w:val="4"/>
        </w:numPr>
        <w:spacing w:before="280"/>
        <w:rPr>
          <w:color w:val="000000"/>
          <w:sz w:val="20"/>
          <w:szCs w:val="20"/>
        </w:rPr>
      </w:pPr>
      <w:r>
        <w:rPr>
          <w:color w:val="000000"/>
          <w:sz w:val="20"/>
          <w:szCs w:val="20"/>
        </w:rPr>
        <w:t>зачисления денег на банковский счет Компании;</w:t>
      </w:r>
    </w:p>
    <w:p w:rsidR="00AD3AAE" w:rsidRDefault="00AD3AAE" w:rsidP="00AD3AAE">
      <w:pPr>
        <w:pStyle w:val="Standard"/>
        <w:numPr>
          <w:ilvl w:val="0"/>
          <w:numId w:val="2"/>
        </w:numPr>
        <w:rPr>
          <w:color w:val="000000"/>
          <w:sz w:val="20"/>
          <w:szCs w:val="20"/>
        </w:rPr>
      </w:pPr>
      <w:r>
        <w:rPr>
          <w:color w:val="000000"/>
          <w:sz w:val="20"/>
          <w:szCs w:val="20"/>
        </w:rPr>
        <w:t>зачисления денег с помощью систем переводов;</w:t>
      </w:r>
    </w:p>
    <w:p w:rsidR="00AD3AAE" w:rsidRDefault="00AD3AAE" w:rsidP="00AD3AAE">
      <w:pPr>
        <w:pStyle w:val="Standard"/>
        <w:numPr>
          <w:ilvl w:val="0"/>
          <w:numId w:val="2"/>
        </w:numPr>
        <w:rPr>
          <w:color w:val="000000"/>
          <w:sz w:val="20"/>
          <w:szCs w:val="20"/>
        </w:rPr>
      </w:pPr>
      <w:r>
        <w:rPr>
          <w:color w:val="000000"/>
          <w:sz w:val="20"/>
          <w:szCs w:val="20"/>
        </w:rPr>
        <w:t>зачисления денег с помощью снятия их с банковских платежных карт;</w:t>
      </w:r>
    </w:p>
    <w:p w:rsidR="00AD3AAE" w:rsidRDefault="00AD3AAE" w:rsidP="00AD3AAE">
      <w:pPr>
        <w:pStyle w:val="Standard"/>
        <w:numPr>
          <w:ilvl w:val="0"/>
          <w:numId w:val="2"/>
        </w:numPr>
        <w:spacing w:after="280"/>
        <w:rPr>
          <w:color w:val="000000"/>
          <w:sz w:val="20"/>
          <w:szCs w:val="20"/>
        </w:rPr>
      </w:pPr>
      <w:r>
        <w:rPr>
          <w:color w:val="000000"/>
          <w:sz w:val="20"/>
          <w:szCs w:val="20"/>
        </w:rPr>
        <w:t>зачисления денег с помощью электронных систем платежей.</w:t>
      </w:r>
    </w:p>
    <w:p w:rsidR="00AD3AAE" w:rsidRDefault="00AD3AAE" w:rsidP="00AD3AAE">
      <w:pPr>
        <w:pStyle w:val="text0"/>
      </w:pPr>
      <w:r>
        <w:rPr>
          <w:b/>
          <w:bCs/>
        </w:rPr>
        <w:t>12.</w:t>
      </w:r>
      <w:r>
        <w:t xml:space="preserve"> Клиент свободно распоряжается средствами на своем лицевом счете в части суммы, свободной от обязательств. При распоряжении лицевым счетом Клиент вправе давать инструкции исключительно торгового характера, а также инструкции, связанные с возвратом </w:t>
      </w:r>
      <w:r>
        <w:lastRenderedPageBreak/>
        <w:t>денежных средств.</w:t>
      </w:r>
    </w:p>
    <w:p w:rsidR="00AD3AAE" w:rsidRDefault="00AD3AAE" w:rsidP="00AD3AAE">
      <w:pPr>
        <w:pStyle w:val="text0"/>
      </w:pPr>
      <w:r>
        <w:t>Клиент имеет право снять средства со своего лицевого счета только при всех закрытых позициях, при наличии открытых позиций заявки на вывод средств могут подавать только клиенты, использующие услугу «Доверительное управление».</w:t>
      </w:r>
    </w:p>
    <w:p w:rsidR="00AD3AAE" w:rsidRDefault="00AD3AAE" w:rsidP="00AD3AAE">
      <w:pPr>
        <w:pStyle w:val="text0"/>
      </w:pPr>
      <w:r>
        <w:t>Распоряжения Клиента в части перевода ему средств исполняются в трехдневный срок с момента обработки заявки на вывод от Клиента. При этом оплата комиссии за банковский или иной электронный перевод денег Компанией Клиенту согласно его инструкциям осуществляется за счет Клиента.</w:t>
      </w:r>
    </w:p>
    <w:p w:rsidR="00AD3AAE" w:rsidRDefault="00AD3AAE" w:rsidP="00AD3AAE">
      <w:pPr>
        <w:pStyle w:val="text"/>
      </w:pPr>
      <w:r>
        <w:t>При условии наличия открытых позиций на счете заявка на вывод обрабатывается в том случае, если заказанная сумма вывода не превышает половины от суммы средств, доступной к снятию. Если при открытых позициях возникает необходимость списывать бонусы и/или 5%, вывод средств осуществляется только при наличии письменного согласия Клиента, так как сумма, с которой будут списываться 5% и сумма бонуса, будет рассчитываться на момент обработки заявки оператором. Прибыль/убыток при открытых позициях плавает и влияет на размер свободных средств.</w:t>
      </w:r>
    </w:p>
    <w:p w:rsidR="00AD3AAE" w:rsidRDefault="00AD3AAE" w:rsidP="00AD3AAE">
      <w:pPr>
        <w:pStyle w:val="text"/>
      </w:pPr>
      <w:r>
        <w:rPr>
          <w:rStyle w:val="apple-style-span"/>
        </w:rPr>
        <w:t>Компания оставляет за собой право осуществлять вывод средств  Клиенту только тем же способом, которым Клиент пользовался при внесении депозита</w:t>
      </w:r>
      <w:r>
        <w:rPr>
          <w:rStyle w:val="apple-style-span"/>
          <w:sz w:val="18"/>
          <w:szCs w:val="18"/>
        </w:rPr>
        <w:t>.</w:t>
      </w:r>
    </w:p>
    <w:p w:rsidR="00AD3AAE" w:rsidRDefault="00AD3AAE" w:rsidP="00AD3AAE">
      <w:pPr>
        <w:pStyle w:val="text"/>
      </w:pPr>
      <w:r>
        <w:t>Клиент  несет личную ответственность за состояние своего лицевого счета на весь срок действия настоящего контракта, т.е. вплоть до закрытия лицевого счета. При возникновении разногласий по состоянию лицевого счета Клиента, стороны разрешают споры на основании протоколов операций Клиента по распечаткам Компании.</w:t>
      </w:r>
    </w:p>
    <w:p w:rsidR="00AD3AAE" w:rsidRDefault="00AD3AAE" w:rsidP="00AD3AAE">
      <w:pPr>
        <w:pStyle w:val="text"/>
      </w:pPr>
      <w:r>
        <w:t>Клиент несет полную ответственность за предоставленные банковские и иные платежные реквизиты и данные для вывода средств со своего лицевого счета.</w:t>
      </w:r>
    </w:p>
    <w:p w:rsidR="00AD3AAE" w:rsidRDefault="00AD3AAE" w:rsidP="00AD3AAE">
      <w:pPr>
        <w:pStyle w:val="text"/>
      </w:pPr>
      <w:r>
        <w:t>Компания не несет  ответственности  за сроки прохождения перевода средств Клиента на банковский счет Компании.</w:t>
      </w:r>
    </w:p>
    <w:p w:rsidR="00AD3AAE" w:rsidRDefault="00AD3AAE" w:rsidP="00AD3AAE">
      <w:pPr>
        <w:pStyle w:val="text"/>
      </w:pPr>
      <w:r>
        <w:t>Конвертирование  валют в случае внесения депозита в валюте отличной от  доллара  Соединенных Штатов Америки происходит по официальному курсу центрального банка страны Клиента.</w:t>
      </w:r>
    </w:p>
    <w:p w:rsidR="00AD3AAE" w:rsidRDefault="00AD3AAE" w:rsidP="00AD3AAE">
      <w:pPr>
        <w:pStyle w:val="Textbody"/>
        <w:spacing w:line="360" w:lineRule="auto"/>
        <w:rPr>
          <w:color w:val="000000"/>
          <w:sz w:val="20"/>
        </w:rPr>
      </w:pPr>
      <w:r>
        <w:rPr>
          <w:color w:val="000000"/>
          <w:sz w:val="20"/>
        </w:rPr>
        <w:t xml:space="preserve">Клиент соглашается с тем, что если он выводит средства со своего счета ранее, чем через 14 дней после зачисления или совершил количество операций менее чем с 1 лотом на каждые 100 долларов депозита, с него взимается комиссия за досрочный вывод средств в размере 5% и при </w:t>
      </w:r>
      <w:r>
        <w:rPr>
          <w:color w:val="000000"/>
          <w:sz w:val="20"/>
        </w:rPr>
        <w:lastRenderedPageBreak/>
        <w:t>наличии частично списываются  бонусные средства. При чем списание комиссии происходит в первую очередь.</w:t>
      </w:r>
    </w:p>
    <w:p w:rsidR="00AD3AAE" w:rsidRDefault="00AD3AAE" w:rsidP="00AD3AAE">
      <w:pPr>
        <w:pStyle w:val="text"/>
      </w:pPr>
    </w:p>
    <w:p w:rsidR="00AD3AAE" w:rsidRDefault="00AD3AAE" w:rsidP="00AD3AAE">
      <w:pPr>
        <w:pStyle w:val="a7"/>
        <w:spacing w:line="360" w:lineRule="auto"/>
      </w:pPr>
      <w:r>
        <w:rPr>
          <w:rFonts w:cs="Georgia"/>
          <w:b/>
          <w:bCs/>
          <w:color w:val="000000"/>
          <w:sz w:val="20"/>
          <w:szCs w:val="20"/>
        </w:rPr>
        <w:t>Защита от мошенничества:</w:t>
      </w:r>
      <w:r>
        <w:rPr>
          <w:rFonts w:cs="Georgia"/>
          <w:color w:val="000000"/>
          <w:sz w:val="20"/>
          <w:szCs w:val="20"/>
        </w:rPr>
        <w:br/>
      </w:r>
      <w:r>
        <w:rPr>
          <w:rFonts w:cs="Georgia"/>
          <w:b/>
          <w:bCs/>
          <w:color w:val="000000"/>
          <w:sz w:val="20"/>
          <w:szCs w:val="20"/>
        </w:rPr>
        <w:t>12.1.</w:t>
      </w:r>
      <w:r>
        <w:rPr>
          <w:rFonts w:cs="Georgia"/>
          <w:color w:val="000000"/>
          <w:sz w:val="20"/>
          <w:szCs w:val="20"/>
        </w:rPr>
        <w:t xml:space="preserve"> Клиент соглашается с тем, что его счет будет заблокирован, если службой безопасности будет установлено, что при регистрации он подал неправдивые данные. </w:t>
      </w:r>
      <w:r>
        <w:rPr>
          <w:rFonts w:cs="Georgia"/>
          <w:color w:val="000000"/>
          <w:sz w:val="20"/>
          <w:szCs w:val="20"/>
        </w:rPr>
        <w:br/>
      </w:r>
      <w:r>
        <w:rPr>
          <w:rFonts w:cs="Georgia"/>
          <w:b/>
          <w:bCs/>
          <w:color w:val="000000"/>
          <w:sz w:val="20"/>
          <w:szCs w:val="20"/>
        </w:rPr>
        <w:t>12.2.</w:t>
      </w:r>
      <w:r>
        <w:rPr>
          <w:rFonts w:cs="Georgia"/>
          <w:color w:val="000000"/>
          <w:sz w:val="20"/>
          <w:szCs w:val="20"/>
        </w:rPr>
        <w:t xml:space="preserve"> Клиент соглашается с тем, что его счет будет заблокирован, если он не сможет предоставить документы, подтверждающие его регистрационные данные в случае необходимости.</w:t>
      </w:r>
      <w:r>
        <w:rPr>
          <w:rFonts w:cs="Georgia"/>
          <w:color w:val="000000"/>
          <w:sz w:val="20"/>
          <w:szCs w:val="20"/>
        </w:rPr>
        <w:br/>
      </w:r>
      <w:r>
        <w:rPr>
          <w:rFonts w:cs="Georgia"/>
          <w:b/>
          <w:bCs/>
          <w:color w:val="000000"/>
          <w:sz w:val="20"/>
          <w:szCs w:val="20"/>
        </w:rPr>
        <w:t>12.3.</w:t>
      </w:r>
      <w:r>
        <w:rPr>
          <w:rFonts w:cs="Georgia"/>
          <w:color w:val="000000"/>
          <w:sz w:val="20"/>
          <w:szCs w:val="20"/>
        </w:rPr>
        <w:t xml:space="preserve"> Клиент соглашается с тем, что его счет будет заблокирован, если службой безопасности будет выявлена попытки несанкционированного доступа к базам данных Компании или счетам других клиентов. </w:t>
      </w:r>
      <w:r>
        <w:rPr>
          <w:rFonts w:cs="Georgia"/>
          <w:color w:val="000000"/>
          <w:sz w:val="20"/>
          <w:szCs w:val="20"/>
        </w:rPr>
        <w:br/>
      </w:r>
      <w:r>
        <w:rPr>
          <w:rFonts w:cs="Georgia"/>
          <w:b/>
          <w:bCs/>
          <w:color w:val="000000"/>
          <w:sz w:val="20"/>
          <w:szCs w:val="20"/>
        </w:rPr>
        <w:t>12.4.</w:t>
      </w:r>
      <w:r>
        <w:rPr>
          <w:rFonts w:cs="Georgia"/>
          <w:color w:val="000000"/>
          <w:sz w:val="20"/>
          <w:szCs w:val="20"/>
        </w:rPr>
        <w:t xml:space="preserve"> Клиент соглашается с тем, что его счет будет заблокирован в случае выявления доступа несколькими лицами с одного ip.</w:t>
      </w:r>
      <w:r>
        <w:rPr>
          <w:rFonts w:cs="Georgia"/>
          <w:color w:val="000000"/>
          <w:sz w:val="20"/>
          <w:szCs w:val="20"/>
        </w:rPr>
        <w:br/>
      </w:r>
      <w:r>
        <w:rPr>
          <w:rFonts w:cs="Georgia"/>
          <w:b/>
          <w:bCs/>
          <w:color w:val="000000"/>
          <w:sz w:val="20"/>
          <w:szCs w:val="20"/>
        </w:rPr>
        <w:t>12.5.</w:t>
      </w:r>
      <w:r>
        <w:rPr>
          <w:rFonts w:cs="Georgia"/>
          <w:color w:val="000000"/>
          <w:sz w:val="20"/>
          <w:szCs w:val="20"/>
        </w:rPr>
        <w:t xml:space="preserve"> Клиент соглашается с тем, что если он попадает под подозрение в мошенничестве, его счет будет блокирован до результатов окончательного расследования ситуации.</w:t>
      </w:r>
      <w:r>
        <w:rPr>
          <w:rFonts w:cs="Georgia"/>
          <w:color w:val="000000"/>
          <w:sz w:val="20"/>
          <w:szCs w:val="20"/>
        </w:rPr>
        <w:br/>
      </w:r>
      <w:r>
        <w:rPr>
          <w:rFonts w:cs="Georgia"/>
          <w:b/>
          <w:bCs/>
          <w:color w:val="000000"/>
          <w:sz w:val="20"/>
          <w:szCs w:val="20"/>
        </w:rPr>
        <w:t>12.6.</w:t>
      </w:r>
      <w:r>
        <w:rPr>
          <w:rFonts w:cs="Georgia"/>
          <w:color w:val="000000"/>
          <w:sz w:val="20"/>
          <w:szCs w:val="20"/>
        </w:rPr>
        <w:t xml:space="preserve"> Компания оставляет за собой право применять любые алгоритмы для выявления мошенничества и лиц, которые пытаются использовать деньги, добытые преступным путем.</w:t>
      </w:r>
    </w:p>
    <w:p w:rsidR="00AD3AAE" w:rsidRDefault="00AD3AAE" w:rsidP="00AD3AAE">
      <w:pPr>
        <w:pStyle w:val="text"/>
      </w:pPr>
      <w:r>
        <w:rPr>
          <w:b/>
          <w:bCs/>
        </w:rPr>
        <w:t>13.</w:t>
      </w:r>
      <w:r>
        <w:t xml:space="preserve"> Предложение к заключению настоящего контракта является публичной офертой, т.е. предложением для неопределенного круга лиц. Контракт заключается путем акцепта, т.е. согласием Клиента с условиями контракта. Акцептом являются следующие действия:</w:t>
      </w:r>
    </w:p>
    <w:p w:rsidR="00AD3AAE" w:rsidRDefault="00AD3AAE" w:rsidP="00AD3AAE">
      <w:pPr>
        <w:pStyle w:val="text"/>
      </w:pPr>
      <w:r>
        <w:t xml:space="preserve">Заполнение Клиентом регистрационной формы для открытия лицевого счета (регистрационная форма находится в свободном доступе в сети Интернет по адресу </w:t>
      </w:r>
      <w:hyperlink r:id="rId17" w:history="1">
        <w:r>
          <w:rPr>
            <w:rStyle w:val="Internetlink"/>
          </w:rPr>
          <w:t>ru.forex-mmcis.com</w:t>
        </w:r>
      </w:hyperlink>
      <w:r>
        <w:t>).</w:t>
      </w:r>
    </w:p>
    <w:p w:rsidR="00AD3AAE" w:rsidRDefault="00AD3AAE" w:rsidP="00AD3AAE">
      <w:pPr>
        <w:pStyle w:val="text"/>
      </w:pPr>
      <w:r>
        <w:t>Данный порядок заключения Контракта соответствует принципам международных коммерческих договоров, в соответствии с которыми офертой является предложение одной стороны заключить Контракт, а акцептом – действия другой стороны, выражающие согласие на заключение Контракта.</w:t>
      </w:r>
    </w:p>
    <w:p w:rsidR="00AD3AAE" w:rsidRDefault="00AD3AAE" w:rsidP="00AD3AAE">
      <w:pPr>
        <w:pStyle w:val="text"/>
      </w:pPr>
      <w:r>
        <w:rPr>
          <w:b/>
          <w:bCs/>
        </w:rPr>
        <w:t>14.</w:t>
      </w:r>
      <w:r>
        <w:t xml:space="preserve"> Юридическое обоснование контракта и назначение платежа.</w:t>
      </w:r>
    </w:p>
    <w:p w:rsidR="00AD3AAE" w:rsidRDefault="00AD3AAE" w:rsidP="00AD3AAE">
      <w:pPr>
        <w:pStyle w:val="text"/>
      </w:pPr>
      <w:r>
        <w:rPr>
          <w:b/>
          <w:bCs/>
        </w:rPr>
        <w:t>14.1.</w:t>
      </w:r>
      <w:r>
        <w:t xml:space="preserve"> Контракт находится в свободном доступе на сайте </w:t>
      </w:r>
      <w:hyperlink r:id="rId18" w:history="1">
        <w:r>
          <w:rPr>
            <w:rStyle w:val="Internetlink"/>
          </w:rPr>
          <w:t>ru.forex-mmcis.com</w:t>
        </w:r>
      </w:hyperlink>
      <w:r>
        <w:rPr>
          <w:rStyle w:val="Internetlink"/>
        </w:rPr>
        <w:t>.</w:t>
      </w:r>
    </w:p>
    <w:p w:rsidR="00AD3AAE" w:rsidRDefault="00AD3AAE" w:rsidP="00AD3AAE">
      <w:pPr>
        <w:pStyle w:val="text"/>
      </w:pPr>
      <w:r>
        <w:rPr>
          <w:b/>
          <w:bCs/>
        </w:rPr>
        <w:t>14.2.</w:t>
      </w:r>
      <w:r>
        <w:t xml:space="preserve"> Все действия компании по данному контракту происходят на территории государства </w:t>
      </w:r>
      <w:r>
        <w:rPr>
          <w:rStyle w:val="apple-style-span"/>
          <w:bCs/>
        </w:rPr>
        <w:t>Сент-Винсент и Гренадины</w:t>
      </w:r>
      <w:r>
        <w:t>. Местом предоставления услуг является место, где осуществляются конечные действия, необходимые для предоставления услуги, а именно:</w:t>
      </w:r>
    </w:p>
    <w:p w:rsidR="00AD3AAE" w:rsidRDefault="00AD3AAE" w:rsidP="00AD3AAE">
      <w:pPr>
        <w:pStyle w:val="text"/>
      </w:pPr>
      <w:r>
        <w:lastRenderedPageBreak/>
        <w:t>-место подписания контракта,</w:t>
      </w:r>
    </w:p>
    <w:p w:rsidR="00AD3AAE" w:rsidRDefault="00AD3AAE" w:rsidP="00AD3AAE">
      <w:pPr>
        <w:pStyle w:val="text"/>
      </w:pPr>
      <w:r>
        <w:t>-место нахождения органов Компании, которые принимают решения о подписании контрактов, разработке и принятии технических условий и технических характеристиках предоставления услуг,</w:t>
      </w:r>
    </w:p>
    <w:p w:rsidR="00AD3AAE" w:rsidRDefault="00AD3AAE" w:rsidP="00AD3AAE">
      <w:pPr>
        <w:pStyle w:val="text"/>
      </w:pPr>
      <w:r>
        <w:t>-место нахождения Компании, которая осуществляет открытие личного счета Клиента, обработку данных Клиента, предоставляет место хранения личных данных Клиента,</w:t>
      </w:r>
    </w:p>
    <w:p w:rsidR="00AD3AAE" w:rsidRDefault="00AD3AAE" w:rsidP="00AD3AAE">
      <w:pPr>
        <w:pStyle w:val="text"/>
      </w:pPr>
      <w:r>
        <w:t>-место осуществления действий по сбору и анализу финансовой информации по услугам Форекс и ЦБ,</w:t>
      </w:r>
    </w:p>
    <w:p w:rsidR="00AD3AAE" w:rsidRDefault="00AD3AAE" w:rsidP="00AD3AAE">
      <w:pPr>
        <w:pStyle w:val="text"/>
      </w:pPr>
      <w:r>
        <w:t>-место внедрения аналитической информации в компьютерные системы, предоставляемые клиенту,</w:t>
      </w:r>
    </w:p>
    <w:p w:rsidR="00AD3AAE" w:rsidRDefault="00AD3AAE" w:rsidP="00AD3AAE">
      <w:pPr>
        <w:pStyle w:val="text"/>
      </w:pPr>
      <w:r>
        <w:t>-место нахождения ИТ, точки выхода и обеспечения передачи сигналов с сервера Компании к конкретному клиенту,</w:t>
      </w:r>
    </w:p>
    <w:p w:rsidR="00AD3AAE" w:rsidRDefault="00AD3AAE" w:rsidP="00AD3AAE">
      <w:pPr>
        <w:pStyle w:val="text"/>
      </w:pPr>
      <w:r>
        <w:t>-место нахождения банка, который зачисляет полную оплату услуг на главный счет Компании.</w:t>
      </w:r>
    </w:p>
    <w:p w:rsidR="00AD3AAE" w:rsidRDefault="00AD3AAE" w:rsidP="00AD3AAE">
      <w:pPr>
        <w:pStyle w:val="text"/>
      </w:pPr>
      <w:r>
        <w:rPr>
          <w:b/>
          <w:bCs/>
        </w:rPr>
        <w:t>14.3.</w:t>
      </w:r>
      <w:r>
        <w:t xml:space="preserve"> Для физических лиц (граждан)</w:t>
      </w:r>
    </w:p>
    <w:p w:rsidR="00AD3AAE" w:rsidRDefault="00AD3AAE" w:rsidP="00AD3AAE">
      <w:pPr>
        <w:pStyle w:val="text"/>
      </w:pPr>
      <w:r>
        <w:t>Контракт может быть заключен с лицом, достигшим совершеннолетия и обладающим полной дееспособностью, если иное не запрещено ему национальным правом Клиента. Условие о полной дееспособности Клиента является обязательным. Клиент несет ответственность за достоверность представленных о себе сведений. В случае изменения сведений Клиент обязан уведомить об этом Компанию</w:t>
      </w:r>
      <w:r>
        <w:rPr>
          <w:rFonts w:cs="Arial"/>
        </w:rPr>
        <w:t>.</w:t>
      </w:r>
    </w:p>
    <w:p w:rsidR="00AD3AAE" w:rsidRDefault="00AD3AAE" w:rsidP="00AD3AAE">
      <w:pPr>
        <w:pStyle w:val="text"/>
      </w:pPr>
      <w:r>
        <w:rPr>
          <w:b/>
          <w:bCs/>
        </w:rPr>
        <w:t>14.4.</w:t>
      </w:r>
      <w:r>
        <w:t xml:space="preserve"> Для юридических лиц</w:t>
      </w:r>
    </w:p>
    <w:p w:rsidR="00AD3AAE" w:rsidRDefault="00AD3AAE" w:rsidP="00AD3AAE">
      <w:pPr>
        <w:pStyle w:val="text"/>
      </w:pPr>
      <w:r>
        <w:t>Контракт может быть заключен с любым юридическим лицом, созданным в соответствии с законодательством любого государства или международными нормами. Заключить Контракт от лица Клиента может только уполномоченное лицо, действующее на основании устава, доверенности или иных распорядительных документов, если иное не запрещено национальным правом регистрации Клиента. Клиент несет ответственность за достоверность представленных о себе сведений. В случае изменения сведений Клиент обязан уведомить об этом Компанию.</w:t>
      </w:r>
    </w:p>
    <w:p w:rsidR="00AD3AAE" w:rsidRDefault="00AD3AAE" w:rsidP="00AD3AAE">
      <w:pPr>
        <w:pStyle w:val="text"/>
      </w:pPr>
      <w:r>
        <w:rPr>
          <w:b/>
          <w:bCs/>
        </w:rPr>
        <w:t>14.5.</w:t>
      </w:r>
      <w:r>
        <w:t xml:space="preserve"> Платежные данные клиента при оплате  получения доступа к ФИС должны соответствовать следующим требованиям:</w:t>
      </w:r>
    </w:p>
    <w:p w:rsidR="00AD3AAE" w:rsidRDefault="00AD3AAE" w:rsidP="00AD3AAE">
      <w:pPr>
        <w:pStyle w:val="text"/>
      </w:pPr>
      <w:r>
        <w:rPr>
          <w:b/>
          <w:bCs/>
        </w:rPr>
        <w:lastRenderedPageBreak/>
        <w:t>14.5.1.</w:t>
      </w:r>
      <w:r>
        <w:t xml:space="preserve"> Должны быть указаны фамилия, имя и отчество клиента.</w:t>
      </w:r>
    </w:p>
    <w:p w:rsidR="00AD3AAE" w:rsidRDefault="00AD3AAE" w:rsidP="00AD3AAE">
      <w:pPr>
        <w:pStyle w:val="text"/>
      </w:pPr>
      <w:r>
        <w:rPr>
          <w:b/>
          <w:bCs/>
        </w:rPr>
        <w:t>14.5.2.</w:t>
      </w:r>
      <w:r>
        <w:t xml:space="preserve"> В назначении платежа должен быть указан номер акцептируемого контракта.</w:t>
      </w:r>
    </w:p>
    <w:p w:rsidR="00AD3AAE" w:rsidRDefault="00AD3AAE" w:rsidP="00AD3AAE">
      <w:pPr>
        <w:pStyle w:val="text"/>
      </w:pPr>
      <w:r>
        <w:rPr>
          <w:b/>
          <w:bCs/>
        </w:rPr>
        <w:t>14.5.3.</w:t>
      </w:r>
      <w:r>
        <w:t xml:space="preserve"> Если клиент планирует в будущем передать свой счет в управление другому трейдеру, работающему с ФИС, то для возможности реализации такого права в назначении платежа клиент должен указывать "Переуступка прав требования" для того, чтобы Компания могла переуступить права на его счет в ФИС другому клиенту, когда он отдаст такое распоряжение.</w:t>
      </w:r>
    </w:p>
    <w:p w:rsidR="00AD3AAE" w:rsidRDefault="00AD3AAE" w:rsidP="00AD3AAE">
      <w:pPr>
        <w:pStyle w:val="text"/>
      </w:pPr>
      <w:r>
        <w:rPr>
          <w:b/>
          <w:bCs/>
        </w:rPr>
        <w:t>14.5.4.</w:t>
      </w:r>
      <w:r>
        <w:t xml:space="preserve"> Иные данные в назначении платежа допускаются, если клиент осуществляет платежи по данному контракту через Компании-партнеры, в том числе электронные платежные системы.</w:t>
      </w:r>
    </w:p>
    <w:p w:rsidR="00AD3AAE" w:rsidRDefault="00AD3AAE" w:rsidP="00AD3AAE">
      <w:pPr>
        <w:pStyle w:val="text"/>
      </w:pPr>
      <w:r>
        <w:rPr>
          <w:b/>
          <w:bCs/>
        </w:rPr>
        <w:t>15.</w:t>
      </w:r>
      <w:r>
        <w:t xml:space="preserve"> Клиент самостоятельно обеспечивает сохранность информации о своих паролях и другой конфиденциальной информации, например номера перевода. Компания не несет ответственности за последствия утраты Клиентом конфиденциальности информации, о его паролях. Данное положение распространяется как на передачу Клиентом информации о паролях третьим лицам добровольно, так и на утрату Клиентом конфиденциальности информации о паролях помимо его воли.</w:t>
      </w:r>
    </w:p>
    <w:p w:rsidR="00AD3AAE" w:rsidRDefault="00AD3AAE" w:rsidP="00AD3AAE">
      <w:pPr>
        <w:pStyle w:val="text"/>
      </w:pPr>
      <w:r>
        <w:t>Любые потери либо платежные обязательства Компании, которые могут возникнуть в связи с неправомочными действиями Клиента, подлежат оплате и/или возмещению со стороны Клиента.</w:t>
      </w:r>
    </w:p>
    <w:p w:rsidR="00AD3AAE" w:rsidRDefault="00AD3AAE" w:rsidP="00AD3AAE">
      <w:pPr>
        <w:pStyle w:val="text"/>
      </w:pPr>
      <w:r>
        <w:t>Поскольку Компания не является провайдером сети Интернет, Компания не несет ответственности за неисполнение обязательств по причине сбоев работы связи. Во всех ситуациях, неурегулированных настоящим Контрактом стороны ответственны друг перед  другом в соответствии с обычаями делового оборота и иными нормами международного частного права.</w:t>
      </w:r>
    </w:p>
    <w:p w:rsidR="00AD3AAE" w:rsidRDefault="00AD3AAE" w:rsidP="00AD3AAE">
      <w:pPr>
        <w:pStyle w:val="10"/>
      </w:pPr>
      <w:r>
        <w:t>Клиент обязан соблюдать  право государства регистрации Компании и национальное право Клиента.</w:t>
      </w:r>
    </w:p>
    <w:p w:rsidR="00AD3AAE" w:rsidRDefault="00AD3AAE" w:rsidP="00AD3AAE">
      <w:pPr>
        <w:pStyle w:val="Standard"/>
        <w:spacing w:line="360" w:lineRule="auto"/>
      </w:pPr>
      <w:r>
        <w:rPr>
          <w:rStyle w:val="101"/>
          <w:sz w:val="20"/>
          <w:szCs w:val="20"/>
        </w:rPr>
        <w:t>16.</w:t>
      </w:r>
      <w:r>
        <w:rPr>
          <w:rStyle w:val="100"/>
        </w:rPr>
        <w:t xml:space="preserve"> </w:t>
      </w:r>
      <w:r>
        <w:rPr>
          <w:rStyle w:val="100"/>
          <w:sz w:val="20"/>
          <w:szCs w:val="20"/>
        </w:rPr>
        <w:t xml:space="preserve">Стороны не несут ответственности за невыполнение или ненадлежащее выполнение обязательств и их сроков по контракту вследствие форс-мажорных обстоятельств: событий непреодолимой силы (наводнение, землетрясение, иные стихийные бедствия, военные условия и подобные общественные явления); юридического форс-мажора (запретительные и ограничительные решения высших государственных органов, забастовки и иные общественно-политические явления, ставшие причиной невозможности надлежащего выполнения или невыполнения условий контракта); технического форс-мажора (хакерские атаки на сервера компании, проблемы со стороны интернет-провайдеров и пр.) и других обстоятельств, не </w:t>
      </w:r>
      <w:r>
        <w:rPr>
          <w:rStyle w:val="100"/>
          <w:sz w:val="20"/>
          <w:szCs w:val="20"/>
        </w:rPr>
        <w:lastRenderedPageBreak/>
        <w:t>зависящих от руководства компании.</w:t>
      </w:r>
    </w:p>
    <w:p w:rsidR="00AD3AAE" w:rsidRDefault="00AD3AAE" w:rsidP="00AD3AAE">
      <w:pPr>
        <w:pStyle w:val="text"/>
      </w:pPr>
      <w:r>
        <w:rPr>
          <w:b/>
          <w:bCs/>
        </w:rPr>
        <w:t>17.</w:t>
      </w:r>
      <w:r>
        <w:t xml:space="preserve"> Все споры, которые могут вытекать из настоящего Контракта, стороны пытаются урегулировать путем переговоров в письменной форме. Претензии Клиента рассматриваются компанией в течение десяти рабочих дней с момента получения.</w:t>
      </w:r>
    </w:p>
    <w:p w:rsidR="00AD3AAE" w:rsidRDefault="00AD3AAE" w:rsidP="00AD3AAE">
      <w:pPr>
        <w:pStyle w:val="text"/>
      </w:pPr>
      <w:r>
        <w:rPr>
          <w:b/>
          <w:bCs/>
        </w:rPr>
        <w:t>18.</w:t>
      </w:r>
      <w:r>
        <w:t xml:space="preserve"> Настоящий Контракт заключен на неопределенный срок и вступает в законную силу с момента зачисления средств Клиента на главный счет Компании. Контракт, может быть, расторгнут соглашением сторон или в одностороннем порядке. Сторона, расторгающая Контракт, сообщает об этом другой стороне по электронной почте Терминала не менее, чем за 24 часа. Расчеты после расторжения контракта осуществляются в соответствии с п. 12 контракта.</w:t>
      </w:r>
    </w:p>
    <w:p w:rsidR="00AD3AAE" w:rsidRDefault="00AD3AAE" w:rsidP="00AD3AAE">
      <w:pPr>
        <w:pStyle w:val="text"/>
      </w:pPr>
      <w:r>
        <w:t>Компания сохраняет право изменять или модифицировать настоящий Контракт, уведомив Клиента за 5 рабочих дней до вступления изменений в силу по внутренней почте торгового терминала Клиента или публикаций изменений на сайте Компании.</w:t>
      </w:r>
    </w:p>
    <w:p w:rsidR="00AD3AAE" w:rsidRDefault="00AD3AAE" w:rsidP="00AD3AAE">
      <w:pPr>
        <w:pStyle w:val="text"/>
      </w:pPr>
      <w:r>
        <w:rPr>
          <w:b/>
          <w:bCs/>
        </w:rPr>
        <w:t>19.</w:t>
      </w:r>
      <w:hyperlink r:id="rId19" w:history="1">
        <w:r>
          <w:rPr>
            <w:rStyle w:val="Internetlink"/>
          </w:rPr>
          <w:t xml:space="preserve"> УСЛОВИЯ И СОГЛАШЕНИЯ</w:t>
        </w:r>
      </w:hyperlink>
      <w:r>
        <w:t xml:space="preserve"> являются  неотъемлемой частью данного контракта.</w:t>
      </w:r>
    </w:p>
    <w:p w:rsidR="00AD3AAE" w:rsidRDefault="00AD3AAE" w:rsidP="00AD3AAE">
      <w:pPr>
        <w:pStyle w:val="text"/>
      </w:pPr>
      <w:r>
        <w:rPr>
          <w:b/>
          <w:bCs/>
        </w:rPr>
        <w:t>20.</w:t>
      </w:r>
      <w:r>
        <w:t xml:space="preserve"> Местом заключения настоящего Контракта признается место нахождения Компании.</w:t>
      </w:r>
    </w:p>
    <w:p w:rsidR="00AD3AAE" w:rsidRDefault="00AD3AAE" w:rsidP="00AD3AAE">
      <w:pPr>
        <w:pStyle w:val="text"/>
      </w:pPr>
      <w:r>
        <w:rPr>
          <w:i/>
          <w:iCs/>
        </w:rPr>
        <w:t>Юридический</w:t>
      </w:r>
      <w:r>
        <w:rPr>
          <w:i/>
          <w:iCs/>
          <w:lang w:val="en-US"/>
        </w:rPr>
        <w:t xml:space="preserve"> </w:t>
      </w:r>
      <w:r>
        <w:rPr>
          <w:i/>
          <w:iCs/>
        </w:rPr>
        <w:t>адрес</w:t>
      </w:r>
      <w:r>
        <w:rPr>
          <w:i/>
          <w:iCs/>
          <w:lang w:val="en-US"/>
        </w:rPr>
        <w:t>:</w:t>
      </w:r>
      <w:r>
        <w:rPr>
          <w:lang w:val="en-US"/>
        </w:rPr>
        <w:t xml:space="preserve"> MMCIS Inc., No.1 St. James Place, Paul’s Avenue, P.O.Box 460, Kingstown, St. Vincent and the Grenadines.</w:t>
      </w:r>
    </w:p>
    <w:p w:rsidR="00AD3AAE" w:rsidRDefault="00AD3AAE" w:rsidP="00AD3AAE">
      <w:pPr>
        <w:pStyle w:val="text"/>
        <w:spacing w:before="113" w:after="0"/>
      </w:pPr>
      <w:r>
        <w:t>Клиент предупрежден Компанией о рисковом характере сделок, заключаемых в соответствии с настоящим Контрактом, и о том, что риск может быть существенным. Перед заключением контракта Компания еще раз обращает внимание Клиента на то, что в ходе исполнения контракта Клиент, как приобретает возможность увеличить свои денежные средства, зачисленные на лицевой счет, так и рискует их уменьшить вплоть до полной утраты. Клиент самостоятельно изучил национальное право Клиента и уведомлен о правовом регулировании, равно как и обязуется исполнять право регистрации Компании в целях данного договора, который осуществляется на территории регистрации Компании.</w:t>
      </w:r>
    </w:p>
    <w:tbl>
      <w:tblPr>
        <w:tblW w:w="9014" w:type="dxa"/>
        <w:tblInd w:w="66" w:type="dxa"/>
        <w:tblLayout w:type="fixed"/>
        <w:tblCellMar>
          <w:left w:w="10" w:type="dxa"/>
          <w:right w:w="10" w:type="dxa"/>
        </w:tblCellMar>
        <w:tblLook w:val="04A0" w:firstRow="1" w:lastRow="0" w:firstColumn="1" w:lastColumn="0" w:noHBand="0" w:noVBand="1"/>
      </w:tblPr>
      <w:tblGrid>
        <w:gridCol w:w="4667"/>
        <w:gridCol w:w="4347"/>
      </w:tblGrid>
      <w:tr w:rsidR="00AD3AAE" w:rsidTr="00F03938">
        <w:trPr>
          <w:trHeight w:val="2579"/>
        </w:trPr>
        <w:tc>
          <w:tcPr>
            <w:tcW w:w="4667" w:type="dxa"/>
            <w:shd w:val="clear" w:color="auto" w:fill="auto"/>
            <w:tcMar>
              <w:top w:w="55" w:type="dxa"/>
              <w:left w:w="55" w:type="dxa"/>
              <w:bottom w:w="55" w:type="dxa"/>
              <w:right w:w="55" w:type="dxa"/>
            </w:tcMar>
          </w:tcPr>
          <w:p w:rsidR="00AD3AAE" w:rsidRDefault="00AD3AAE" w:rsidP="00F03938">
            <w:pPr>
              <w:pStyle w:val="a7"/>
              <w:spacing w:before="113" w:after="0" w:line="360" w:lineRule="auto"/>
              <w:rPr>
                <w:color w:val="000000"/>
              </w:rPr>
            </w:pPr>
          </w:p>
          <w:p w:rsidR="00AD3AAE" w:rsidRDefault="00AD3AAE" w:rsidP="00F03938">
            <w:pPr>
              <w:pStyle w:val="a7"/>
              <w:spacing w:before="113" w:after="0" w:line="360" w:lineRule="auto"/>
            </w:pPr>
          </w:p>
          <w:p w:rsidR="00AD3AAE" w:rsidRPr="00AD3AAE" w:rsidRDefault="00AD3AAE" w:rsidP="00F03938">
            <w:pPr>
              <w:pStyle w:val="a7"/>
              <w:spacing w:before="113" w:after="0" w:line="360" w:lineRule="auto"/>
              <w:rPr>
                <w:lang w:val="en-US"/>
              </w:rPr>
            </w:pPr>
            <w:r>
              <w:rPr>
                <w:rStyle w:val="style23"/>
                <w:rFonts w:cs="Georgia"/>
                <w:color w:val="000000"/>
              </w:rPr>
              <w:t>Директор</w:t>
            </w:r>
            <w:r>
              <w:rPr>
                <w:rStyle w:val="style23"/>
                <w:rFonts w:cs="Georgia"/>
                <w:color w:val="000000"/>
                <w:lang w:val="en-US"/>
              </w:rPr>
              <w:t xml:space="preserve"> </w:t>
            </w:r>
            <w:r>
              <w:rPr>
                <w:rStyle w:val="style23"/>
                <w:rFonts w:cs="Georgia"/>
                <w:color w:val="000000"/>
              </w:rPr>
              <w:t>компании</w:t>
            </w:r>
            <w:r>
              <w:rPr>
                <w:rFonts w:cs="Georgia"/>
                <w:b/>
                <w:color w:val="000000"/>
                <w:sz w:val="20"/>
                <w:szCs w:val="20"/>
                <w:lang w:val="en-US"/>
              </w:rPr>
              <w:t xml:space="preserve"> </w:t>
            </w:r>
            <w:r>
              <w:rPr>
                <w:rStyle w:val="style51"/>
                <w:rFonts w:cs="Georgia"/>
                <w:color w:val="000000"/>
                <w:sz w:val="20"/>
                <w:szCs w:val="20"/>
                <w:lang w:val="en-US"/>
              </w:rPr>
              <w:t>«</w:t>
            </w:r>
            <w:r>
              <w:rPr>
                <w:b/>
                <w:color w:val="000000"/>
                <w:sz w:val="20"/>
                <w:szCs w:val="20"/>
                <w:lang w:val="en-US"/>
              </w:rPr>
              <w:t>MMCIS inc.</w:t>
            </w:r>
            <w:r>
              <w:rPr>
                <w:rStyle w:val="style51"/>
                <w:rFonts w:cs="Georgia"/>
                <w:color w:val="000000"/>
                <w:sz w:val="20"/>
                <w:szCs w:val="20"/>
                <w:lang w:val="en-US"/>
              </w:rPr>
              <w:t>»</w:t>
            </w:r>
          </w:p>
          <w:p w:rsidR="00AD3AAE" w:rsidRPr="00AD3AAE" w:rsidRDefault="00AD3AAE" w:rsidP="00F03938">
            <w:pPr>
              <w:pStyle w:val="Standard"/>
              <w:spacing w:before="113" w:line="360" w:lineRule="auto"/>
              <w:rPr>
                <w:lang w:val="en-US"/>
              </w:rPr>
            </w:pPr>
            <w:r>
              <w:rPr>
                <w:rStyle w:val="style51"/>
                <w:rFonts w:cs="Georgia"/>
                <w:color w:val="000000"/>
                <w:sz w:val="20"/>
                <w:szCs w:val="20"/>
                <w:lang w:val="en-US"/>
              </w:rPr>
              <w:t>Junior  Calvert   Wallace</w:t>
            </w:r>
          </w:p>
        </w:tc>
        <w:tc>
          <w:tcPr>
            <w:tcW w:w="4347" w:type="dxa"/>
            <w:shd w:val="clear" w:color="auto" w:fill="auto"/>
            <w:tcMar>
              <w:top w:w="55" w:type="dxa"/>
              <w:left w:w="55" w:type="dxa"/>
              <w:bottom w:w="55" w:type="dxa"/>
              <w:right w:w="55" w:type="dxa"/>
            </w:tcMar>
          </w:tcPr>
          <w:p w:rsidR="00AD3AAE" w:rsidRPr="00AD3AAE" w:rsidRDefault="00AD3AAE" w:rsidP="00F03938">
            <w:pPr>
              <w:pStyle w:val="Standard"/>
              <w:spacing w:before="113" w:line="360" w:lineRule="auto"/>
              <w:rPr>
                <w:lang w:val="en-US"/>
              </w:rPr>
            </w:pPr>
            <w:r>
              <w:rPr>
                <w:rFonts w:cs="Georgia"/>
                <w:b/>
                <w:color w:val="000000"/>
                <w:sz w:val="18"/>
                <w:szCs w:val="18"/>
                <w:lang w:val="en-US"/>
              </w:rPr>
              <w:t xml:space="preserve">                 </w:t>
            </w:r>
          </w:p>
          <w:p w:rsidR="00AD3AAE" w:rsidRPr="00AD3AAE" w:rsidRDefault="00AD3AAE" w:rsidP="00F03938">
            <w:pPr>
              <w:pStyle w:val="Standard"/>
              <w:spacing w:before="113" w:line="360" w:lineRule="auto"/>
              <w:rPr>
                <w:lang w:val="en-US"/>
              </w:rPr>
            </w:pPr>
            <w:r>
              <w:rPr>
                <w:rFonts w:cs="Georgia"/>
                <w:b/>
                <w:color w:val="000000"/>
                <w:sz w:val="18"/>
                <w:szCs w:val="18"/>
                <w:lang w:val="en-US"/>
              </w:rPr>
              <w:t xml:space="preserve">                                        </w:t>
            </w:r>
            <w:r>
              <w:rPr>
                <w:rFonts w:cs="Georgia"/>
                <w:b/>
                <w:color w:val="000000"/>
                <w:sz w:val="20"/>
                <w:szCs w:val="20"/>
                <w:lang w:val="en-US"/>
              </w:rPr>
              <w:t xml:space="preserve">         </w:t>
            </w:r>
          </w:p>
          <w:p w:rsidR="00AD3AAE" w:rsidRPr="00AD3AAE" w:rsidRDefault="00AD3AAE" w:rsidP="00F03938">
            <w:pPr>
              <w:pStyle w:val="Standard"/>
              <w:spacing w:before="113" w:line="360" w:lineRule="auto"/>
              <w:rPr>
                <w:lang w:val="en-US"/>
              </w:rPr>
            </w:pPr>
          </w:p>
          <w:p w:rsidR="00AD3AAE" w:rsidRPr="00AD3AAE" w:rsidRDefault="00AD3AAE" w:rsidP="00F03938">
            <w:pPr>
              <w:pStyle w:val="Standard"/>
              <w:spacing w:before="113" w:line="360" w:lineRule="auto"/>
              <w:rPr>
                <w:lang w:val="en-US"/>
              </w:rPr>
            </w:pPr>
          </w:p>
          <w:p w:rsidR="00AD3AAE" w:rsidRPr="00AD3AAE" w:rsidRDefault="00AD3AAE" w:rsidP="00F03938">
            <w:pPr>
              <w:pStyle w:val="Standard"/>
              <w:spacing w:before="113" w:line="360" w:lineRule="auto"/>
              <w:rPr>
                <w:lang w:val="en-US"/>
              </w:rPr>
            </w:pPr>
          </w:p>
          <w:p w:rsidR="00AD3AAE" w:rsidRDefault="00AD3AAE" w:rsidP="00F03938">
            <w:pPr>
              <w:pStyle w:val="Standard"/>
              <w:spacing w:before="113" w:line="360" w:lineRule="auto"/>
            </w:pPr>
            <w:r>
              <w:rPr>
                <w:rFonts w:cs="Georgia"/>
                <w:b/>
                <w:color w:val="000000"/>
                <w:sz w:val="20"/>
                <w:szCs w:val="20"/>
                <w:lang w:val="en-US"/>
              </w:rPr>
              <w:t xml:space="preserve">           </w:t>
            </w:r>
            <w:r w:rsidR="00923E5B">
              <w:rPr>
                <w:rFonts w:cs="Georgia"/>
                <w:b/>
                <w:color w:val="000000"/>
                <w:sz w:val="20"/>
                <w:szCs w:val="20"/>
                <w:lang w:val="en-US"/>
              </w:rPr>
              <w:t xml:space="preserve">                               </w:t>
            </w:r>
            <w:bookmarkStart w:id="0" w:name="_GoBack"/>
            <w:bookmarkEnd w:id="0"/>
            <w:r>
              <w:rPr>
                <w:rFonts w:cs="Georgia"/>
                <w:b/>
                <w:color w:val="000000"/>
                <w:sz w:val="20"/>
                <w:szCs w:val="20"/>
                <w:lang w:val="en-US"/>
              </w:rPr>
              <w:t xml:space="preserve"> </w:t>
            </w:r>
            <w:r>
              <w:rPr>
                <w:rFonts w:cs="Georgia"/>
                <w:b/>
                <w:bCs/>
                <w:color w:val="000000"/>
                <w:sz w:val="20"/>
                <w:szCs w:val="20"/>
              </w:rPr>
              <w:t>__ _______</w:t>
            </w:r>
            <w:r>
              <w:t xml:space="preserve"> </w:t>
            </w:r>
            <w:r>
              <w:rPr>
                <w:rFonts w:cs="Georgia"/>
                <w:b/>
                <w:color w:val="000000"/>
                <w:sz w:val="20"/>
                <w:szCs w:val="20"/>
                <w:lang w:val="en-US"/>
              </w:rPr>
              <w:t>201</w:t>
            </w:r>
            <w:r>
              <w:rPr>
                <w:rFonts w:cs="Georgia"/>
                <w:b/>
                <w:color w:val="000000"/>
                <w:sz w:val="20"/>
                <w:szCs w:val="20"/>
              </w:rPr>
              <w:t>4</w:t>
            </w:r>
            <w:r>
              <w:rPr>
                <w:rFonts w:cs="Georgia"/>
                <w:b/>
                <w:color w:val="000000"/>
                <w:sz w:val="20"/>
                <w:szCs w:val="20"/>
                <w:lang w:val="uk-UA"/>
              </w:rPr>
              <w:t>г.</w:t>
            </w:r>
          </w:p>
        </w:tc>
      </w:tr>
    </w:tbl>
    <w:p w:rsidR="00AD3AAE" w:rsidRDefault="00AD3AAE" w:rsidP="00AD3AAE">
      <w:pPr>
        <w:pStyle w:val="Textbody"/>
        <w:spacing w:before="113" w:after="0" w:line="360" w:lineRule="auto"/>
      </w:pPr>
    </w:p>
    <w:p w:rsidR="00F06B55" w:rsidRDefault="00F06B55"/>
    <w:sectPr w:rsidR="00F06B55">
      <w:headerReference w:type="default" r:id="rId20"/>
      <w:footerReference w:type="default" r:id="rId21"/>
      <w:pgSz w:w="11906" w:h="16838"/>
      <w:pgMar w:top="2636" w:right="1126" w:bottom="1025" w:left="1696" w:header="1192" w:footer="4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AB" w:rsidRDefault="00F049AB">
      <w:r>
        <w:separator/>
      </w:r>
    </w:p>
  </w:endnote>
  <w:endnote w:type="continuationSeparator" w:id="0">
    <w:p w:rsidR="00F049AB" w:rsidRDefault="00F0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Myriad Pro">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CF" w:rsidRDefault="00F049AB">
    <w:pPr>
      <w:pStyle w:val="a5"/>
      <w:tabs>
        <w:tab w:val="clear" w:pos="4661"/>
        <w:tab w:val="center" w:pos="5986"/>
      </w:tabs>
      <w:ind w:right="-42"/>
      <w:rPr>
        <w:color w:val="999999"/>
        <w:sz w:val="14"/>
        <w:szCs w:val="14"/>
      </w:rPr>
    </w:pPr>
  </w:p>
  <w:p w:rsidR="00555BCF" w:rsidRDefault="00F049AB">
    <w:pPr>
      <w:pStyle w:val="a5"/>
      <w:tabs>
        <w:tab w:val="clear" w:pos="4661"/>
        <w:tab w:val="clear" w:pos="9322"/>
        <w:tab w:val="left" w:pos="3729"/>
        <w:tab w:val="center" w:pos="7114"/>
        <w:tab w:val="right" w:pos="11775"/>
      </w:tabs>
      <w:ind w:left="2453"/>
      <w:jc w:val="center"/>
      <w:rPr>
        <w:b/>
        <w:bCs/>
        <w:color w:val="999999"/>
        <w:sz w:val="12"/>
        <w:szCs w:val="12"/>
        <w:lang w:val="en-US"/>
      </w:rPr>
    </w:pPr>
  </w:p>
  <w:p w:rsidR="00555BCF" w:rsidRDefault="00AD3AAE">
    <w:pPr>
      <w:pStyle w:val="a5"/>
      <w:tabs>
        <w:tab w:val="clear" w:pos="4661"/>
        <w:tab w:val="clear" w:pos="9322"/>
        <w:tab w:val="center" w:pos="4815"/>
        <w:tab w:val="right" w:pos="9476"/>
      </w:tabs>
      <w:ind w:left="154"/>
      <w:jc w:val="right"/>
      <w:rPr>
        <w:b/>
        <w:bCs/>
        <w:color w:val="999999"/>
        <w:lang w:val="en-US"/>
      </w:rPr>
    </w:pPr>
    <w:r>
      <w:rPr>
        <w:b/>
        <w:bCs/>
        <w:color w:val="999999"/>
        <w:lang w:val="en-US"/>
      </w:rPr>
      <w:t>www.forex-mmcis.com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AB" w:rsidRDefault="00F049AB">
      <w:r>
        <w:separator/>
      </w:r>
    </w:p>
  </w:footnote>
  <w:footnote w:type="continuationSeparator" w:id="0">
    <w:p w:rsidR="00F049AB" w:rsidRDefault="00F04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CF" w:rsidRDefault="00AD3AAE">
    <w:pPr>
      <w:pStyle w:val="Standard"/>
      <w:tabs>
        <w:tab w:val="left" w:pos="98"/>
      </w:tabs>
      <w:ind w:left="-477"/>
    </w:pPr>
    <w:r>
      <w:rPr>
        <w:noProof/>
        <w:lang w:eastAsia="ru-RU" w:bidi="ar-SA"/>
      </w:rPr>
      <w:drawing>
        <wp:anchor distT="0" distB="0" distL="114300" distR="114300" simplePos="0" relativeHeight="251659264" behindDoc="0" locked="0" layoutInCell="1" allowOverlap="1" wp14:anchorId="6DD97B2F" wp14:editId="4B57A97E">
          <wp:simplePos x="0" y="0"/>
          <wp:positionH relativeFrom="column">
            <wp:posOffset>-925921</wp:posOffset>
          </wp:positionH>
          <wp:positionV relativeFrom="paragraph">
            <wp:posOffset>-757077</wp:posOffset>
          </wp:positionV>
          <wp:extent cx="7560359" cy="133200"/>
          <wp:effectExtent l="0" t="0" r="2491" b="150"/>
          <wp:wrapSquare wrapText="bothSides"/>
          <wp:docPr id="1" name="Графический объект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60359" cy="133200"/>
                  </a:xfrm>
                  <a:prstGeom prst="rect">
                    <a:avLst/>
                  </a:prstGeom>
                  <a:noFill/>
                  <a:ln>
                    <a:noFill/>
                    <a:prstDash/>
                  </a:ln>
                </pic:spPr>
              </pic:pic>
            </a:graphicData>
          </a:graphic>
        </wp:anchor>
      </w:drawing>
    </w:r>
    <w:r>
      <w:rPr>
        <w:noProof/>
        <w:lang w:eastAsia="ru-RU" w:bidi="ar-SA"/>
      </w:rPr>
      <w:drawing>
        <wp:anchor distT="0" distB="0" distL="114300" distR="114300" simplePos="0" relativeHeight="251660288" behindDoc="0" locked="0" layoutInCell="1" allowOverlap="1" wp14:anchorId="7D0E2481" wp14:editId="229B71FC">
          <wp:simplePos x="0" y="0"/>
          <wp:positionH relativeFrom="column">
            <wp:posOffset>-1077117</wp:posOffset>
          </wp:positionH>
          <wp:positionV relativeFrom="paragraph">
            <wp:posOffset>-624242</wp:posOffset>
          </wp:positionV>
          <wp:extent cx="900363" cy="10559518"/>
          <wp:effectExtent l="0" t="0" r="0" b="0"/>
          <wp:wrapSquare wrapText="bothSides"/>
          <wp:docPr id="2" name="Графический объект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900363" cy="10559518"/>
                  </a:xfrm>
                  <a:prstGeom prst="rect">
                    <a:avLst/>
                  </a:prstGeom>
                  <a:noFill/>
                  <a:ln>
                    <a:noFill/>
                    <a:prstDash/>
                  </a:ln>
                </pic:spPr>
              </pic:pic>
            </a:graphicData>
          </a:graphic>
        </wp:anchor>
      </w:drawing>
    </w:r>
    <w:r>
      <w:rPr>
        <w:noProof/>
        <w:lang w:eastAsia="ru-RU" w:bidi="ar-SA"/>
      </w:rPr>
      <w:drawing>
        <wp:anchor distT="0" distB="0" distL="114300" distR="114300" simplePos="0" relativeHeight="251661312" behindDoc="0" locked="0" layoutInCell="1" allowOverlap="1" wp14:anchorId="4070939C" wp14:editId="39DB90F4">
          <wp:simplePos x="0" y="0"/>
          <wp:positionH relativeFrom="column">
            <wp:posOffset>4795561</wp:posOffset>
          </wp:positionH>
          <wp:positionV relativeFrom="paragraph">
            <wp:posOffset>-323999</wp:posOffset>
          </wp:positionV>
          <wp:extent cx="1066684" cy="938521"/>
          <wp:effectExtent l="0" t="0" r="116" b="0"/>
          <wp:wrapSquare wrapText="bothSides"/>
          <wp:docPr id="3"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066684" cy="938521"/>
                  </a:xfrm>
                  <a:prstGeom prst="rect">
                    <a:avLst/>
                  </a:prstGeom>
                  <a:noFill/>
                  <a:ln>
                    <a:noFill/>
                    <a:prstDash/>
                  </a:ln>
                </pic:spPr>
              </pic:pic>
            </a:graphicData>
          </a:graphic>
        </wp:anchor>
      </w:drawing>
    </w:r>
    <w:r>
      <w:rPr>
        <w:rFonts w:ascii="Myriad Pro" w:hAnsi="Myriad Pro"/>
        <w:color w:val="000000"/>
        <w:sz w:val="16"/>
        <w:szCs w:val="16"/>
      </w:rPr>
      <w:br/>
    </w:r>
  </w:p>
  <w:p w:rsidR="00555BCF" w:rsidRDefault="00F049AB">
    <w:pPr>
      <w:pStyle w:val="Standard"/>
      <w:tabs>
        <w:tab w:val="left" w:pos="98"/>
      </w:tabs>
      <w:ind w:left="-477"/>
      <w:rPr>
        <w:rFonts w:ascii="Myriad Pro" w:hAnsi="Myriad Pro" w:hint="eastAsia"/>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642"/>
    <w:multiLevelType w:val="multilevel"/>
    <w:tmpl w:val="9A28932E"/>
    <w:styleLink w:val="WW8Num3"/>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
    <w:nsid w:val="5DD8626E"/>
    <w:multiLevelType w:val="multilevel"/>
    <w:tmpl w:val="B89E1C18"/>
    <w:styleLink w:val="WW8Num2"/>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92"/>
    <w:rsid w:val="00923E5B"/>
    <w:rsid w:val="00AD3AAE"/>
    <w:rsid w:val="00EE6592"/>
    <w:rsid w:val="00F049AB"/>
    <w:rsid w:val="00F0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3AAE"/>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D3AAE"/>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Textbody">
    <w:name w:val="Text body"/>
    <w:basedOn w:val="Standard"/>
    <w:rsid w:val="00AD3AAE"/>
    <w:pPr>
      <w:spacing w:after="120"/>
    </w:pPr>
  </w:style>
  <w:style w:type="paragraph" w:styleId="a3">
    <w:name w:val="Title"/>
    <w:basedOn w:val="Standard"/>
    <w:next w:val="Textbody"/>
    <w:link w:val="a4"/>
    <w:rsid w:val="00AD3AAE"/>
    <w:pPr>
      <w:keepNext/>
      <w:spacing w:before="240" w:after="120"/>
    </w:pPr>
    <w:rPr>
      <w:rFonts w:eastAsia="Microsoft YaHei"/>
      <w:sz w:val="28"/>
      <w:szCs w:val="28"/>
    </w:rPr>
  </w:style>
  <w:style w:type="character" w:customStyle="1" w:styleId="a4">
    <w:name w:val="Название Знак"/>
    <w:basedOn w:val="a0"/>
    <w:link w:val="a3"/>
    <w:rsid w:val="00AD3AAE"/>
    <w:rPr>
      <w:rFonts w:ascii="Arial" w:eastAsia="Microsoft YaHei" w:hAnsi="Arial" w:cs="Mangal"/>
      <w:kern w:val="3"/>
      <w:sz w:val="28"/>
      <w:szCs w:val="28"/>
      <w:lang w:eastAsia="zh-CN" w:bidi="hi-IN"/>
    </w:rPr>
  </w:style>
  <w:style w:type="paragraph" w:styleId="a5">
    <w:name w:val="footer"/>
    <w:basedOn w:val="Standard"/>
    <w:link w:val="a6"/>
    <w:rsid w:val="00AD3AAE"/>
    <w:pPr>
      <w:suppressLineNumbers/>
      <w:tabs>
        <w:tab w:val="center" w:pos="4661"/>
        <w:tab w:val="right" w:pos="9322"/>
      </w:tabs>
    </w:pPr>
  </w:style>
  <w:style w:type="character" w:customStyle="1" w:styleId="a6">
    <w:name w:val="Нижний колонтитул Знак"/>
    <w:basedOn w:val="a0"/>
    <w:link w:val="a5"/>
    <w:rsid w:val="00AD3AAE"/>
    <w:rPr>
      <w:rFonts w:ascii="Arial" w:eastAsia="SimSun" w:hAnsi="Arial" w:cs="Mangal"/>
      <w:kern w:val="3"/>
      <w:sz w:val="24"/>
      <w:szCs w:val="24"/>
      <w:lang w:eastAsia="zh-CN" w:bidi="hi-IN"/>
    </w:rPr>
  </w:style>
  <w:style w:type="paragraph" w:customStyle="1" w:styleId="style37">
    <w:name w:val="style37"/>
    <w:basedOn w:val="Standard"/>
    <w:rsid w:val="00AD3AAE"/>
    <w:pPr>
      <w:spacing w:before="75" w:after="280" w:line="360" w:lineRule="auto"/>
    </w:pPr>
    <w:rPr>
      <w:rFonts w:cs="Arial"/>
      <w:sz w:val="20"/>
      <w:szCs w:val="20"/>
    </w:rPr>
  </w:style>
  <w:style w:type="paragraph" w:customStyle="1" w:styleId="text">
    <w:name w:val="text"/>
    <w:basedOn w:val="Standard"/>
    <w:rsid w:val="00AD3AAE"/>
    <w:pPr>
      <w:spacing w:before="280" w:after="280" w:line="360" w:lineRule="auto"/>
    </w:pPr>
    <w:rPr>
      <w:rFonts w:cs="Georgia"/>
      <w:color w:val="000000"/>
      <w:sz w:val="20"/>
      <w:szCs w:val="20"/>
    </w:rPr>
  </w:style>
  <w:style w:type="paragraph" w:customStyle="1" w:styleId="text0">
    <w:name w:val="text + Авто"/>
    <w:basedOn w:val="text"/>
    <w:rsid w:val="00AD3AAE"/>
  </w:style>
  <w:style w:type="paragraph" w:styleId="a7">
    <w:name w:val="Normal (Web)"/>
    <w:basedOn w:val="Standard"/>
    <w:rsid w:val="00AD3AAE"/>
    <w:pPr>
      <w:spacing w:before="280" w:after="280"/>
    </w:pPr>
  </w:style>
  <w:style w:type="paragraph" w:customStyle="1" w:styleId="10">
    <w:name w:val="Стиль 10 пт"/>
    <w:basedOn w:val="text0"/>
    <w:rsid w:val="00AD3AAE"/>
  </w:style>
  <w:style w:type="character" w:customStyle="1" w:styleId="Internetlink">
    <w:name w:val="Internet link"/>
    <w:rsid w:val="00AD3AAE"/>
    <w:rPr>
      <w:color w:val="000080"/>
      <w:u w:val="single"/>
    </w:rPr>
  </w:style>
  <w:style w:type="character" w:customStyle="1" w:styleId="text1">
    <w:name w:val="text Знак"/>
    <w:basedOn w:val="a0"/>
    <w:rsid w:val="00AD3AAE"/>
    <w:rPr>
      <w:rFonts w:ascii="Georgia" w:hAnsi="Georgia" w:cs="Georgia"/>
      <w:color w:val="000000"/>
      <w:lang w:val="ru-RU" w:bidi="ar-SA"/>
    </w:rPr>
  </w:style>
  <w:style w:type="character" w:customStyle="1" w:styleId="100">
    <w:name w:val="Стиль 10 пт Знак"/>
    <w:basedOn w:val="a0"/>
    <w:rsid w:val="00AD3AAE"/>
    <w:rPr>
      <w:rFonts w:ascii="Georgia" w:hAnsi="Georgia" w:cs="Georgia"/>
      <w:color w:val="000000"/>
      <w:lang w:val="ru-RU" w:bidi="ar-SA"/>
    </w:rPr>
  </w:style>
  <w:style w:type="character" w:customStyle="1" w:styleId="style51">
    <w:name w:val="style51"/>
    <w:basedOn w:val="a0"/>
    <w:rsid w:val="00AD3AAE"/>
    <w:rPr>
      <w:b/>
      <w:bCs/>
      <w:color w:val="ECAE27"/>
    </w:rPr>
  </w:style>
  <w:style w:type="character" w:customStyle="1" w:styleId="apple-style-span">
    <w:name w:val="apple-style-span"/>
    <w:basedOn w:val="a0"/>
    <w:rsid w:val="00AD3AAE"/>
  </w:style>
  <w:style w:type="character" w:customStyle="1" w:styleId="101">
    <w:name w:val="Стиль 10 пт полужирный Знак"/>
    <w:basedOn w:val="a0"/>
    <w:rsid w:val="00AD3AAE"/>
    <w:rPr>
      <w:rFonts w:ascii="Georgia" w:hAnsi="Georgia" w:cs="Georgia"/>
      <w:b/>
      <w:color w:val="000000"/>
      <w:lang w:val="ru-RU" w:bidi="ar-SA"/>
    </w:rPr>
  </w:style>
  <w:style w:type="character" w:customStyle="1" w:styleId="style23">
    <w:name w:val="style23"/>
    <w:basedOn w:val="a0"/>
    <w:rsid w:val="00AD3AAE"/>
    <w:rPr>
      <w:rFonts w:ascii="Arial" w:hAnsi="Arial" w:cs="Arial"/>
      <w:b/>
      <w:bCs/>
      <w:color w:val="ECAE27"/>
      <w:sz w:val="20"/>
      <w:szCs w:val="20"/>
    </w:rPr>
  </w:style>
  <w:style w:type="numbering" w:customStyle="1" w:styleId="WW8Num3">
    <w:name w:val="WW8Num3"/>
    <w:basedOn w:val="a2"/>
    <w:rsid w:val="00AD3AAE"/>
    <w:pPr>
      <w:numPr>
        <w:numId w:val="1"/>
      </w:numPr>
    </w:pPr>
  </w:style>
  <w:style w:type="numbering" w:customStyle="1" w:styleId="WW8Num2">
    <w:name w:val="WW8Num2"/>
    <w:basedOn w:val="a2"/>
    <w:rsid w:val="00AD3AAE"/>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3AAE"/>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D3AAE"/>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Textbody">
    <w:name w:val="Text body"/>
    <w:basedOn w:val="Standard"/>
    <w:rsid w:val="00AD3AAE"/>
    <w:pPr>
      <w:spacing w:after="120"/>
    </w:pPr>
  </w:style>
  <w:style w:type="paragraph" w:styleId="a3">
    <w:name w:val="Title"/>
    <w:basedOn w:val="Standard"/>
    <w:next w:val="Textbody"/>
    <w:link w:val="a4"/>
    <w:rsid w:val="00AD3AAE"/>
    <w:pPr>
      <w:keepNext/>
      <w:spacing w:before="240" w:after="120"/>
    </w:pPr>
    <w:rPr>
      <w:rFonts w:eastAsia="Microsoft YaHei"/>
      <w:sz w:val="28"/>
      <w:szCs w:val="28"/>
    </w:rPr>
  </w:style>
  <w:style w:type="character" w:customStyle="1" w:styleId="a4">
    <w:name w:val="Название Знак"/>
    <w:basedOn w:val="a0"/>
    <w:link w:val="a3"/>
    <w:rsid w:val="00AD3AAE"/>
    <w:rPr>
      <w:rFonts w:ascii="Arial" w:eastAsia="Microsoft YaHei" w:hAnsi="Arial" w:cs="Mangal"/>
      <w:kern w:val="3"/>
      <w:sz w:val="28"/>
      <w:szCs w:val="28"/>
      <w:lang w:eastAsia="zh-CN" w:bidi="hi-IN"/>
    </w:rPr>
  </w:style>
  <w:style w:type="paragraph" w:styleId="a5">
    <w:name w:val="footer"/>
    <w:basedOn w:val="Standard"/>
    <w:link w:val="a6"/>
    <w:rsid w:val="00AD3AAE"/>
    <w:pPr>
      <w:suppressLineNumbers/>
      <w:tabs>
        <w:tab w:val="center" w:pos="4661"/>
        <w:tab w:val="right" w:pos="9322"/>
      </w:tabs>
    </w:pPr>
  </w:style>
  <w:style w:type="character" w:customStyle="1" w:styleId="a6">
    <w:name w:val="Нижний колонтитул Знак"/>
    <w:basedOn w:val="a0"/>
    <w:link w:val="a5"/>
    <w:rsid w:val="00AD3AAE"/>
    <w:rPr>
      <w:rFonts w:ascii="Arial" w:eastAsia="SimSun" w:hAnsi="Arial" w:cs="Mangal"/>
      <w:kern w:val="3"/>
      <w:sz w:val="24"/>
      <w:szCs w:val="24"/>
      <w:lang w:eastAsia="zh-CN" w:bidi="hi-IN"/>
    </w:rPr>
  </w:style>
  <w:style w:type="paragraph" w:customStyle="1" w:styleId="style37">
    <w:name w:val="style37"/>
    <w:basedOn w:val="Standard"/>
    <w:rsid w:val="00AD3AAE"/>
    <w:pPr>
      <w:spacing w:before="75" w:after="280" w:line="360" w:lineRule="auto"/>
    </w:pPr>
    <w:rPr>
      <w:rFonts w:cs="Arial"/>
      <w:sz w:val="20"/>
      <w:szCs w:val="20"/>
    </w:rPr>
  </w:style>
  <w:style w:type="paragraph" w:customStyle="1" w:styleId="text">
    <w:name w:val="text"/>
    <w:basedOn w:val="Standard"/>
    <w:rsid w:val="00AD3AAE"/>
    <w:pPr>
      <w:spacing w:before="280" w:after="280" w:line="360" w:lineRule="auto"/>
    </w:pPr>
    <w:rPr>
      <w:rFonts w:cs="Georgia"/>
      <w:color w:val="000000"/>
      <w:sz w:val="20"/>
      <w:szCs w:val="20"/>
    </w:rPr>
  </w:style>
  <w:style w:type="paragraph" w:customStyle="1" w:styleId="text0">
    <w:name w:val="text + Авто"/>
    <w:basedOn w:val="text"/>
    <w:rsid w:val="00AD3AAE"/>
  </w:style>
  <w:style w:type="paragraph" w:styleId="a7">
    <w:name w:val="Normal (Web)"/>
    <w:basedOn w:val="Standard"/>
    <w:rsid w:val="00AD3AAE"/>
    <w:pPr>
      <w:spacing w:before="280" w:after="280"/>
    </w:pPr>
  </w:style>
  <w:style w:type="paragraph" w:customStyle="1" w:styleId="10">
    <w:name w:val="Стиль 10 пт"/>
    <w:basedOn w:val="text0"/>
    <w:rsid w:val="00AD3AAE"/>
  </w:style>
  <w:style w:type="character" w:customStyle="1" w:styleId="Internetlink">
    <w:name w:val="Internet link"/>
    <w:rsid w:val="00AD3AAE"/>
    <w:rPr>
      <w:color w:val="000080"/>
      <w:u w:val="single"/>
    </w:rPr>
  </w:style>
  <w:style w:type="character" w:customStyle="1" w:styleId="text1">
    <w:name w:val="text Знак"/>
    <w:basedOn w:val="a0"/>
    <w:rsid w:val="00AD3AAE"/>
    <w:rPr>
      <w:rFonts w:ascii="Georgia" w:hAnsi="Georgia" w:cs="Georgia"/>
      <w:color w:val="000000"/>
      <w:lang w:val="ru-RU" w:bidi="ar-SA"/>
    </w:rPr>
  </w:style>
  <w:style w:type="character" w:customStyle="1" w:styleId="100">
    <w:name w:val="Стиль 10 пт Знак"/>
    <w:basedOn w:val="a0"/>
    <w:rsid w:val="00AD3AAE"/>
    <w:rPr>
      <w:rFonts w:ascii="Georgia" w:hAnsi="Georgia" w:cs="Georgia"/>
      <w:color w:val="000000"/>
      <w:lang w:val="ru-RU" w:bidi="ar-SA"/>
    </w:rPr>
  </w:style>
  <w:style w:type="character" w:customStyle="1" w:styleId="style51">
    <w:name w:val="style51"/>
    <w:basedOn w:val="a0"/>
    <w:rsid w:val="00AD3AAE"/>
    <w:rPr>
      <w:b/>
      <w:bCs/>
      <w:color w:val="ECAE27"/>
    </w:rPr>
  </w:style>
  <w:style w:type="character" w:customStyle="1" w:styleId="apple-style-span">
    <w:name w:val="apple-style-span"/>
    <w:basedOn w:val="a0"/>
    <w:rsid w:val="00AD3AAE"/>
  </w:style>
  <w:style w:type="character" w:customStyle="1" w:styleId="101">
    <w:name w:val="Стиль 10 пт полужирный Знак"/>
    <w:basedOn w:val="a0"/>
    <w:rsid w:val="00AD3AAE"/>
    <w:rPr>
      <w:rFonts w:ascii="Georgia" w:hAnsi="Georgia" w:cs="Georgia"/>
      <w:b/>
      <w:color w:val="000000"/>
      <w:lang w:val="ru-RU" w:bidi="ar-SA"/>
    </w:rPr>
  </w:style>
  <w:style w:type="character" w:customStyle="1" w:styleId="style23">
    <w:name w:val="style23"/>
    <w:basedOn w:val="a0"/>
    <w:rsid w:val="00AD3AAE"/>
    <w:rPr>
      <w:rFonts w:ascii="Arial" w:hAnsi="Arial" w:cs="Arial"/>
      <w:b/>
      <w:bCs/>
      <w:color w:val="ECAE27"/>
      <w:sz w:val="20"/>
      <w:szCs w:val="20"/>
    </w:rPr>
  </w:style>
  <w:style w:type="numbering" w:customStyle="1" w:styleId="WW8Num3">
    <w:name w:val="WW8Num3"/>
    <w:basedOn w:val="a2"/>
    <w:rsid w:val="00AD3AAE"/>
    <w:pPr>
      <w:numPr>
        <w:numId w:val="1"/>
      </w:numPr>
    </w:pPr>
  </w:style>
  <w:style w:type="numbering" w:customStyle="1" w:styleId="WW8Num2">
    <w:name w:val="WW8Num2"/>
    <w:basedOn w:val="a2"/>
    <w:rsid w:val="00AD3AA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ex-mmcis.ru/" TargetMode="External"/><Relationship Id="rId13" Type="http://schemas.openxmlformats.org/officeDocument/2006/relationships/hyperlink" Target="https://ru.forex-mmcis.com/investment/history/" TargetMode="External"/><Relationship Id="rId18" Type="http://schemas.openxmlformats.org/officeDocument/2006/relationships/hyperlink" Target="http://forex-mmcis.r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u.forex-mmcis.com/trade_cond.html" TargetMode="External"/><Relationship Id="rId17" Type="http://schemas.openxmlformats.org/officeDocument/2006/relationships/hyperlink" Target="http://forex-mmcis.ru/" TargetMode="External"/><Relationship Id="rId2" Type="http://schemas.openxmlformats.org/officeDocument/2006/relationships/styles" Target="styles.xml"/><Relationship Id="rId16" Type="http://schemas.openxmlformats.org/officeDocument/2006/relationships/hyperlink" Target="http://forex-mmcis.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orex-mmcis.ru/" TargetMode="External"/><Relationship Id="rId5" Type="http://schemas.openxmlformats.org/officeDocument/2006/relationships/webSettings" Target="webSettings.xml"/><Relationship Id="rId15" Type="http://schemas.openxmlformats.org/officeDocument/2006/relationships/hyperlink" Target="http://forex-mmcis.ru/" TargetMode="External"/><Relationship Id="rId23" Type="http://schemas.openxmlformats.org/officeDocument/2006/relationships/theme" Target="theme/theme1.xml"/><Relationship Id="rId10" Type="http://schemas.openxmlformats.org/officeDocument/2006/relationships/hyperlink" Target="http://forex-mmcis.ru/" TargetMode="External"/><Relationship Id="rId19" Type="http://schemas.openxmlformats.org/officeDocument/2006/relationships/hyperlink" Target="http://forex-mmcis.ru/conditions.html" TargetMode="External"/><Relationship Id="rId4" Type="http://schemas.openxmlformats.org/officeDocument/2006/relationships/settings" Target="settings.xml"/><Relationship Id="rId9" Type="http://schemas.openxmlformats.org/officeDocument/2006/relationships/hyperlink" Target="http://forex-mmcis.ru/" TargetMode="External"/><Relationship Id="rId14" Type="http://schemas.openxmlformats.org/officeDocument/2006/relationships/hyperlink" Target="https://ru.forex-mmcis.com/investment/histo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6549</Words>
  <Characters>37335</Characters>
  <Application>Microsoft Office Word</Application>
  <DocSecurity>0</DocSecurity>
  <Lines>311</Lines>
  <Paragraphs>87</Paragraphs>
  <ScaleCrop>false</ScaleCrop>
  <Company>SPecialiST RePack</Company>
  <LinksUpToDate>false</LinksUpToDate>
  <CharactersWithSpaces>43797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2014-08-12T11:31:00Z</dcterms:created>
  <dcterms:modified xsi:type="dcterms:W3CDTF">2014-08-15T07:55:00Z</dcterms:modified>
</cp:coreProperties>
</file>